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B7" w14:textId="42E00DF2" w:rsidR="768273F7" w:rsidRPr="001168B3" w:rsidRDefault="768273F7" w:rsidP="768273F7">
      <w:pPr>
        <w:pStyle w:val="Heading1"/>
        <w:spacing w:before="60" w:after="12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001168B3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Biodiversity </w:t>
      </w:r>
      <w:r w:rsidR="00BB7BD3" w:rsidRPr="001168B3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Net G</w:t>
      </w:r>
      <w:r w:rsidRPr="001168B3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ain </w:t>
      </w:r>
      <w:r w:rsidR="00A02005" w:rsidRPr="001168B3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Statement </w:t>
      </w:r>
    </w:p>
    <w:p w14:paraId="64CB60F7" w14:textId="05DD65D3" w:rsidR="000040DA" w:rsidRPr="001168B3" w:rsidRDefault="4B7D6845" w:rsidP="00C72D97">
      <w:pPr>
        <w:jc w:val="both"/>
        <w:rPr>
          <w:color w:val="000000" w:themeColor="text1"/>
        </w:rPr>
      </w:pPr>
      <w:r w:rsidRPr="001168B3">
        <w:rPr>
          <w:rFonts w:cs="Arial"/>
          <w:color w:val="000000" w:themeColor="text1"/>
          <w:sz w:val="22"/>
        </w:rPr>
        <w:t xml:space="preserve">The purpose of the Biodiversity </w:t>
      </w:r>
      <w:r w:rsidR="00BB7BD3" w:rsidRPr="001168B3">
        <w:rPr>
          <w:rFonts w:cs="Arial"/>
          <w:color w:val="000000" w:themeColor="text1"/>
          <w:sz w:val="22"/>
        </w:rPr>
        <w:t xml:space="preserve">Net </w:t>
      </w:r>
      <w:r w:rsidRPr="001168B3">
        <w:rPr>
          <w:rFonts w:cs="Arial"/>
          <w:color w:val="000000" w:themeColor="text1"/>
          <w:sz w:val="22"/>
        </w:rPr>
        <w:t xml:space="preserve">Gain </w:t>
      </w:r>
      <w:r w:rsidR="00E140CB">
        <w:rPr>
          <w:rFonts w:cs="Arial"/>
          <w:color w:val="000000" w:themeColor="text1"/>
          <w:sz w:val="22"/>
        </w:rPr>
        <w:t>Statement</w:t>
      </w:r>
      <w:r w:rsidRPr="001168B3">
        <w:rPr>
          <w:rFonts w:cs="Arial"/>
          <w:color w:val="000000" w:themeColor="text1"/>
          <w:sz w:val="22"/>
        </w:rPr>
        <w:t xml:space="preserve"> </w:t>
      </w:r>
      <w:r w:rsidR="00BB7BD3" w:rsidRPr="001168B3">
        <w:rPr>
          <w:rFonts w:cs="Arial"/>
          <w:color w:val="000000" w:themeColor="text1"/>
          <w:sz w:val="22"/>
        </w:rPr>
        <w:t>(BNG</w:t>
      </w:r>
      <w:r w:rsidR="00E140CB">
        <w:rPr>
          <w:rFonts w:cs="Arial"/>
          <w:color w:val="000000" w:themeColor="text1"/>
          <w:sz w:val="22"/>
        </w:rPr>
        <w:t>S</w:t>
      </w:r>
      <w:r w:rsidR="00BB7BD3" w:rsidRPr="001168B3">
        <w:rPr>
          <w:rFonts w:cs="Arial"/>
          <w:color w:val="000000" w:themeColor="text1"/>
          <w:sz w:val="22"/>
        </w:rPr>
        <w:t xml:space="preserve">) </w:t>
      </w:r>
      <w:r w:rsidRPr="001168B3">
        <w:rPr>
          <w:rFonts w:cs="Arial"/>
          <w:color w:val="000000" w:themeColor="text1"/>
          <w:sz w:val="22"/>
        </w:rPr>
        <w:t xml:space="preserve">is to inform the </w:t>
      </w:r>
      <w:r w:rsidR="00EA7A0D">
        <w:rPr>
          <w:rFonts w:cs="Arial"/>
          <w:color w:val="000000" w:themeColor="text1"/>
          <w:sz w:val="22"/>
        </w:rPr>
        <w:t xml:space="preserve">local </w:t>
      </w:r>
      <w:r w:rsidRPr="001168B3">
        <w:rPr>
          <w:rFonts w:cs="Arial"/>
          <w:color w:val="000000" w:themeColor="text1"/>
          <w:sz w:val="22"/>
        </w:rPr>
        <w:t xml:space="preserve">planning authority of the biodiversity gain outcome. If a development is within scope </w:t>
      </w:r>
      <w:r w:rsidR="00454A6E" w:rsidRPr="001168B3">
        <w:rPr>
          <w:rFonts w:cs="Arial"/>
          <w:color w:val="000000" w:themeColor="text1"/>
          <w:sz w:val="22"/>
        </w:rPr>
        <w:t>of statutory</w:t>
      </w:r>
      <w:r w:rsidR="0092021C">
        <w:rPr>
          <w:rFonts w:cs="Arial"/>
          <w:color w:val="000000" w:themeColor="text1"/>
          <w:sz w:val="22"/>
        </w:rPr>
        <w:t xml:space="preserve"> minimum 10% </w:t>
      </w:r>
      <w:r w:rsidR="00504CDE" w:rsidRPr="001168B3">
        <w:rPr>
          <w:rFonts w:cs="Arial"/>
          <w:color w:val="000000" w:themeColor="text1"/>
          <w:sz w:val="22"/>
        </w:rPr>
        <w:t xml:space="preserve">biodiversity net gain, </w:t>
      </w:r>
      <w:r w:rsidR="0092021C">
        <w:rPr>
          <w:rFonts w:cs="Arial"/>
          <w:color w:val="000000" w:themeColor="text1"/>
          <w:sz w:val="22"/>
        </w:rPr>
        <w:t xml:space="preserve">Dorset Council’s </w:t>
      </w:r>
      <w:hyperlink r:id="rId12" w:history="1">
        <w:r w:rsidR="0092021C" w:rsidRPr="00C8131F">
          <w:rPr>
            <w:rStyle w:val="Hyperlink"/>
            <w:rFonts w:cs="Arial"/>
            <w:sz w:val="22"/>
          </w:rPr>
          <w:t xml:space="preserve">Local </w:t>
        </w:r>
        <w:r w:rsidR="00EA7A0D" w:rsidRPr="00C8131F">
          <w:rPr>
            <w:rStyle w:val="Hyperlink"/>
            <w:rFonts w:cs="Arial"/>
            <w:sz w:val="22"/>
          </w:rPr>
          <w:t xml:space="preserve">List of </w:t>
        </w:r>
        <w:r w:rsidR="0092021C" w:rsidRPr="00C8131F">
          <w:rPr>
            <w:rStyle w:val="Hyperlink"/>
            <w:rFonts w:cs="Arial"/>
            <w:sz w:val="22"/>
          </w:rPr>
          <w:t xml:space="preserve">Validation </w:t>
        </w:r>
        <w:r w:rsidR="00EA7A0D" w:rsidRPr="00C8131F">
          <w:rPr>
            <w:rStyle w:val="Hyperlink"/>
            <w:rFonts w:cs="Arial"/>
            <w:sz w:val="22"/>
          </w:rPr>
          <w:t>Requirements</w:t>
        </w:r>
      </w:hyperlink>
      <w:r w:rsidR="0092021C">
        <w:rPr>
          <w:rFonts w:cs="Arial"/>
          <w:color w:val="000000" w:themeColor="text1"/>
          <w:sz w:val="22"/>
        </w:rPr>
        <w:t xml:space="preserve"> requires </w:t>
      </w:r>
      <w:r w:rsidRPr="001168B3">
        <w:rPr>
          <w:rFonts w:cs="Arial"/>
          <w:color w:val="000000" w:themeColor="text1"/>
          <w:sz w:val="22"/>
        </w:rPr>
        <w:t>this document</w:t>
      </w:r>
      <w:r w:rsidR="0092021C">
        <w:rPr>
          <w:rFonts w:cs="Arial"/>
          <w:color w:val="000000" w:themeColor="text1"/>
          <w:sz w:val="22"/>
        </w:rPr>
        <w:t xml:space="preserve"> to</w:t>
      </w:r>
      <w:r w:rsidRPr="001168B3">
        <w:rPr>
          <w:rFonts w:cs="Arial"/>
          <w:color w:val="000000" w:themeColor="text1"/>
          <w:sz w:val="22"/>
        </w:rPr>
        <w:t xml:space="preserve"> be completed and submitted </w:t>
      </w:r>
      <w:r w:rsidR="005662F3">
        <w:rPr>
          <w:rFonts w:cs="Arial"/>
          <w:color w:val="000000" w:themeColor="text1"/>
          <w:sz w:val="22"/>
        </w:rPr>
        <w:t>with your application at the validation stage.</w:t>
      </w:r>
      <w:r w:rsidRPr="001168B3">
        <w:rPr>
          <w:rFonts w:cs="Arial"/>
          <w:color w:val="000000" w:themeColor="text1"/>
          <w:sz w:val="22"/>
        </w:rPr>
        <w:t xml:space="preserve"> </w:t>
      </w:r>
    </w:p>
    <w:p w14:paraId="13FE3DA4" w14:textId="77777777" w:rsidR="00E140CB" w:rsidRDefault="00A02005" w:rsidP="00C72D97">
      <w:pPr>
        <w:jc w:val="both"/>
        <w:rPr>
          <w:rFonts w:cs="Arial"/>
          <w:color w:val="000000" w:themeColor="text1"/>
          <w:sz w:val="22"/>
        </w:rPr>
      </w:pPr>
      <w:r w:rsidRPr="001168B3">
        <w:rPr>
          <w:rFonts w:cs="Arial"/>
          <w:color w:val="000000" w:themeColor="text1"/>
          <w:sz w:val="22"/>
        </w:rPr>
        <w:t xml:space="preserve">Early </w:t>
      </w:r>
      <w:r w:rsidR="0003360C" w:rsidRPr="001168B3">
        <w:rPr>
          <w:rFonts w:cs="Arial"/>
          <w:color w:val="000000" w:themeColor="text1"/>
          <w:sz w:val="22"/>
        </w:rPr>
        <w:t>s</w:t>
      </w:r>
      <w:r w:rsidR="00B013B5" w:rsidRPr="001168B3">
        <w:rPr>
          <w:rFonts w:cs="Arial"/>
          <w:color w:val="000000" w:themeColor="text1"/>
          <w:sz w:val="22"/>
        </w:rPr>
        <w:t xml:space="preserve">ubmission of </w:t>
      </w:r>
      <w:r w:rsidR="00BB7BD3" w:rsidRPr="001168B3">
        <w:rPr>
          <w:rFonts w:cs="Arial"/>
          <w:color w:val="000000" w:themeColor="text1"/>
          <w:sz w:val="22"/>
        </w:rPr>
        <w:t xml:space="preserve">a </w:t>
      </w:r>
      <w:r w:rsidR="00B013B5" w:rsidRPr="001168B3">
        <w:rPr>
          <w:rFonts w:cs="Arial"/>
          <w:color w:val="000000" w:themeColor="text1"/>
          <w:sz w:val="22"/>
        </w:rPr>
        <w:t xml:space="preserve">Biodiversity </w:t>
      </w:r>
      <w:r w:rsidR="00BB7BD3" w:rsidRPr="001168B3">
        <w:rPr>
          <w:rFonts w:cs="Arial"/>
          <w:color w:val="000000" w:themeColor="text1"/>
          <w:sz w:val="22"/>
        </w:rPr>
        <w:t xml:space="preserve">Net </w:t>
      </w:r>
      <w:r w:rsidR="00B013B5" w:rsidRPr="001168B3">
        <w:rPr>
          <w:rFonts w:cs="Arial"/>
          <w:color w:val="000000" w:themeColor="text1"/>
          <w:sz w:val="22"/>
        </w:rPr>
        <w:t xml:space="preserve">Gain </w:t>
      </w:r>
      <w:r w:rsidR="00BB7BD3" w:rsidRPr="001168B3">
        <w:rPr>
          <w:rFonts w:cs="Arial"/>
          <w:color w:val="000000" w:themeColor="text1"/>
          <w:sz w:val="22"/>
        </w:rPr>
        <w:t>Statement</w:t>
      </w:r>
      <w:r w:rsidR="00B013B5" w:rsidRPr="001168B3">
        <w:rPr>
          <w:rFonts w:cs="Arial"/>
          <w:color w:val="000000" w:themeColor="text1"/>
          <w:sz w:val="22"/>
        </w:rPr>
        <w:t xml:space="preserve"> </w:t>
      </w:r>
      <w:r w:rsidR="00BB7BD3" w:rsidRPr="001168B3">
        <w:rPr>
          <w:rFonts w:cs="Arial"/>
          <w:color w:val="000000" w:themeColor="text1"/>
          <w:sz w:val="22"/>
        </w:rPr>
        <w:t xml:space="preserve">(BNGS) </w:t>
      </w:r>
      <w:r w:rsidR="00B013B5" w:rsidRPr="001168B3">
        <w:rPr>
          <w:rFonts w:cs="Arial"/>
          <w:color w:val="000000" w:themeColor="text1"/>
          <w:sz w:val="22"/>
        </w:rPr>
        <w:t>provides planning authorities with the information they need at the application stage. This is followed by submission</w:t>
      </w:r>
      <w:r w:rsidR="00BB7BD3" w:rsidRPr="001168B3">
        <w:rPr>
          <w:rFonts w:cs="Arial"/>
          <w:color w:val="000000" w:themeColor="text1"/>
          <w:sz w:val="22"/>
        </w:rPr>
        <w:t xml:space="preserve"> and approval</w:t>
      </w:r>
      <w:r w:rsidR="00B013B5" w:rsidRPr="001168B3">
        <w:rPr>
          <w:rFonts w:cs="Arial"/>
          <w:color w:val="000000" w:themeColor="text1"/>
          <w:sz w:val="22"/>
        </w:rPr>
        <w:t xml:space="preserve"> of the </w:t>
      </w:r>
      <w:r w:rsidR="00BB7BD3" w:rsidRPr="001168B3">
        <w:rPr>
          <w:rFonts w:cs="Arial"/>
          <w:color w:val="000000" w:themeColor="text1"/>
          <w:sz w:val="22"/>
        </w:rPr>
        <w:t>B</w:t>
      </w:r>
      <w:r w:rsidR="00E140CB">
        <w:rPr>
          <w:rFonts w:cs="Arial"/>
          <w:color w:val="000000" w:themeColor="text1"/>
          <w:sz w:val="22"/>
        </w:rPr>
        <w:t xml:space="preserve">iodiversity </w:t>
      </w:r>
      <w:r w:rsidR="00BB7BD3" w:rsidRPr="001168B3">
        <w:rPr>
          <w:rFonts w:cs="Arial"/>
          <w:color w:val="000000" w:themeColor="text1"/>
          <w:sz w:val="22"/>
        </w:rPr>
        <w:t>N</w:t>
      </w:r>
      <w:r w:rsidR="00E140CB">
        <w:rPr>
          <w:rFonts w:cs="Arial"/>
          <w:color w:val="000000" w:themeColor="text1"/>
          <w:sz w:val="22"/>
        </w:rPr>
        <w:t xml:space="preserve">et </w:t>
      </w:r>
      <w:r w:rsidR="00BB7BD3" w:rsidRPr="001168B3">
        <w:rPr>
          <w:rFonts w:cs="Arial"/>
          <w:color w:val="000000" w:themeColor="text1"/>
          <w:sz w:val="22"/>
        </w:rPr>
        <w:t>G</w:t>
      </w:r>
      <w:r w:rsidR="00E140CB">
        <w:rPr>
          <w:rFonts w:cs="Arial"/>
          <w:color w:val="000000" w:themeColor="text1"/>
          <w:sz w:val="22"/>
        </w:rPr>
        <w:t xml:space="preserve">ain </w:t>
      </w:r>
      <w:r w:rsidR="00BB7BD3" w:rsidRPr="001168B3">
        <w:rPr>
          <w:rFonts w:cs="Arial"/>
          <w:color w:val="000000" w:themeColor="text1"/>
          <w:sz w:val="22"/>
        </w:rPr>
        <w:t>P</w:t>
      </w:r>
      <w:r w:rsidR="00E140CB">
        <w:rPr>
          <w:rFonts w:cs="Arial"/>
          <w:color w:val="000000" w:themeColor="text1"/>
          <w:sz w:val="22"/>
        </w:rPr>
        <w:t>lan (BNGP)</w:t>
      </w:r>
      <w:r w:rsidR="00B013B5" w:rsidRPr="001168B3">
        <w:rPr>
          <w:rFonts w:cs="Arial"/>
          <w:color w:val="000000" w:themeColor="text1"/>
          <w:sz w:val="22"/>
        </w:rPr>
        <w:t xml:space="preserve"> before the development can commence. </w:t>
      </w:r>
    </w:p>
    <w:p w14:paraId="2D768B62" w14:textId="2F14511D" w:rsidR="00BB7BD3" w:rsidRPr="001168B3" w:rsidRDefault="00A754B2" w:rsidP="00EA7A0D">
      <w:pPr>
        <w:spacing w:before="0" w:after="160" w:line="259" w:lineRule="auto"/>
        <w:rPr>
          <w:rFonts w:cs="Arial"/>
          <w:b/>
          <w:bCs/>
          <w:color w:val="000000" w:themeColor="text1"/>
          <w:sz w:val="44"/>
          <w:szCs w:val="44"/>
        </w:rPr>
      </w:pPr>
      <w:r w:rsidRPr="001168B3">
        <w:rPr>
          <w:rFonts w:cs="Arial"/>
          <w:b/>
          <w:bCs/>
          <w:color w:val="000000" w:themeColor="text1"/>
          <w:sz w:val="44"/>
          <w:szCs w:val="44"/>
        </w:rPr>
        <w:br w:type="page"/>
      </w:r>
      <w:r w:rsidR="00BB7BD3" w:rsidRPr="001168B3">
        <w:rPr>
          <w:rFonts w:cs="Arial"/>
          <w:b/>
          <w:bCs/>
          <w:color w:val="000000" w:themeColor="text1"/>
          <w:sz w:val="44"/>
          <w:szCs w:val="44"/>
        </w:rPr>
        <w:lastRenderedPageBreak/>
        <w:t>Part 1: Biodiversity Net Gain Statement</w:t>
      </w:r>
    </w:p>
    <w:p w14:paraId="38ECACB0" w14:textId="0DE9C2B9" w:rsidR="00740DF7" w:rsidRPr="001168B3" w:rsidRDefault="587E75AF" w:rsidP="00740DF7">
      <w:pPr>
        <w:pStyle w:val="Heading3"/>
        <w:rPr>
          <w:rFonts w:cs="Arial"/>
          <w:color w:val="000000" w:themeColor="text1"/>
        </w:rPr>
      </w:pPr>
      <w:r w:rsidRPr="001168B3">
        <w:rPr>
          <w:rFonts w:cs="Arial"/>
          <w:color w:val="000000" w:themeColor="text1"/>
        </w:rPr>
        <w:t xml:space="preserve">Section A: </w:t>
      </w:r>
      <w:r w:rsidR="00D02252" w:rsidRPr="001168B3">
        <w:rPr>
          <w:rFonts w:cs="Arial"/>
          <w:color w:val="000000" w:themeColor="text1"/>
        </w:rPr>
        <w:t>Application information</w:t>
      </w:r>
      <w:r w:rsidR="0033281D" w:rsidRPr="001168B3">
        <w:rPr>
          <w:rFonts w:cs="Arial"/>
          <w:color w:val="000000" w:themeColor="text1"/>
        </w:rPr>
        <w:t xml:space="preserve"> </w:t>
      </w:r>
    </w:p>
    <w:tbl>
      <w:tblPr>
        <w:tblStyle w:val="TableGrid"/>
        <w:tblW w:w="96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766"/>
        <w:gridCol w:w="5113"/>
      </w:tblGrid>
      <w:tr w:rsidR="001168B3" w:rsidRPr="001168B3" w14:paraId="1F72EF10" w14:textId="77777777" w:rsidTr="006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3"/>
            <w:shd w:val="clear" w:color="auto" w:fill="E7E6E6" w:themeFill="background2"/>
          </w:tcPr>
          <w:p w14:paraId="0D44B225" w14:textId="60DA5F50" w:rsidR="0033281D" w:rsidRPr="001168B3" w:rsidRDefault="0033281D" w:rsidP="00466D1B">
            <w:pPr>
              <w:rPr>
                <w:color w:val="000000" w:themeColor="text1"/>
                <w:sz w:val="22"/>
                <w:szCs w:val="18"/>
              </w:rPr>
            </w:pPr>
            <w:r w:rsidRPr="001168B3">
              <w:rPr>
                <w:color w:val="000000" w:themeColor="text1"/>
                <w:sz w:val="22"/>
                <w:szCs w:val="18"/>
              </w:rPr>
              <w:t>A</w:t>
            </w:r>
            <w:r w:rsidR="00D02252" w:rsidRPr="001168B3">
              <w:rPr>
                <w:color w:val="000000" w:themeColor="text1"/>
                <w:sz w:val="22"/>
                <w:szCs w:val="18"/>
              </w:rPr>
              <w:t>1</w:t>
            </w:r>
            <w:r w:rsidRPr="001168B3">
              <w:rPr>
                <w:color w:val="000000" w:themeColor="text1"/>
                <w:sz w:val="22"/>
                <w:szCs w:val="18"/>
              </w:rPr>
              <w:t xml:space="preserve">: </w:t>
            </w:r>
            <w:r w:rsidR="00D02252" w:rsidRPr="001168B3">
              <w:rPr>
                <w:color w:val="000000" w:themeColor="text1"/>
                <w:sz w:val="22"/>
                <w:szCs w:val="18"/>
              </w:rPr>
              <w:t>Details of submission</w:t>
            </w:r>
          </w:p>
        </w:tc>
      </w:tr>
      <w:tr w:rsidR="001168B3" w:rsidRPr="001168B3" w14:paraId="77E2EA30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59505896" w14:textId="3CA2A6D7" w:rsidR="00500F4D" w:rsidRPr="001168B3" w:rsidRDefault="00500F4D" w:rsidP="00B03805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Date of submission (update when resubmitted)</w:t>
            </w:r>
          </w:p>
        </w:tc>
        <w:tc>
          <w:tcPr>
            <w:tcW w:w="5113" w:type="dxa"/>
            <w:shd w:val="clear" w:color="auto" w:fill="auto"/>
          </w:tcPr>
          <w:p w14:paraId="0AC30D53" w14:textId="5FBD570E" w:rsidR="00633AF3" w:rsidRPr="001168B3" w:rsidRDefault="00633AF3" w:rsidP="00B03805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1168B3" w:rsidRPr="001168B3" w14:paraId="74818AC2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77ED9432" w14:textId="0D88C98A" w:rsidR="004B0BA8" w:rsidRPr="001168B3" w:rsidRDefault="004B0BA8" w:rsidP="002502C9">
            <w:pPr>
              <w:spacing w:before="0"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Planning application reference number (</w:t>
            </w:r>
            <w:r w:rsidR="00A754B2"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if available, may not be available </w:t>
            </w:r>
            <w:r w:rsidR="00504CDE" w:rsidRPr="001168B3">
              <w:rPr>
                <w:rFonts w:eastAsia="Cambria Math" w:cs="Arial"/>
                <w:b w:val="0"/>
                <w:color w:val="000000" w:themeColor="text1"/>
                <w:sz w:val="22"/>
              </w:rPr>
              <w:t>for B</w:t>
            </w:r>
            <w:r w:rsidR="00A754B2" w:rsidRPr="001168B3">
              <w:rPr>
                <w:rFonts w:eastAsia="Cambria Math" w:cs="Arial"/>
                <w:b w:val="0"/>
                <w:color w:val="000000" w:themeColor="text1"/>
                <w:sz w:val="22"/>
              </w:rPr>
              <w:t xml:space="preserve">NGS </w:t>
            </w:r>
            <w:r w:rsidR="00504CDE" w:rsidRPr="001168B3">
              <w:rPr>
                <w:rFonts w:eastAsia="Cambria Math" w:cs="Arial"/>
                <w:b w:val="0"/>
                <w:color w:val="000000" w:themeColor="text1"/>
                <w:sz w:val="22"/>
              </w:rPr>
              <w:t>submission</w:t>
            </w:r>
            <w:r w:rsidR="00E54D9D" w:rsidRPr="001168B3">
              <w:rPr>
                <w:rFonts w:eastAsia="Cambria Math" w:cs="Arial"/>
                <w:b w:val="0"/>
                <w:color w:val="000000" w:themeColor="text1"/>
                <w:sz w:val="22"/>
              </w:rPr>
              <w:t>)</w:t>
            </w:r>
            <w:r w:rsidR="00E54D9D" w:rsidRPr="001168B3">
              <w:rPr>
                <w:rFonts w:ascii="Times New Roman" w:eastAsiaTheme="minorHAnsi" w:hAnsi="Times New Roman"/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</w:tcPr>
          <w:p w14:paraId="705B2AB0" w14:textId="7DC1A4A0" w:rsidR="004B0BA8" w:rsidRPr="001168B3" w:rsidRDefault="004B0BA8" w:rsidP="00633A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1168B3" w:rsidRPr="001168B3" w14:paraId="12351D19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205510CE" w14:textId="163D4214" w:rsidR="004B0BA8" w:rsidRPr="001168B3" w:rsidRDefault="004B0BA8" w:rsidP="00B03805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Relevant Local Planning Authority (if more than one list the one determining the application as lead)</w:t>
            </w:r>
          </w:p>
        </w:tc>
        <w:tc>
          <w:tcPr>
            <w:tcW w:w="5113" w:type="dxa"/>
            <w:shd w:val="clear" w:color="auto" w:fill="auto"/>
          </w:tcPr>
          <w:p w14:paraId="7A72690D" w14:textId="08D58796" w:rsidR="004B0BA8" w:rsidRPr="001168B3" w:rsidRDefault="004B0BA8" w:rsidP="00633AF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1168B3" w:rsidRPr="001168B3" w14:paraId="783F2CBC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7054D3EF" w14:textId="3071AF60" w:rsidR="00D02252" w:rsidRPr="001168B3" w:rsidRDefault="00D02252" w:rsidP="00D02252">
            <w:pPr>
              <w:ind w:left="0" w:righ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Site address</w:t>
            </w:r>
          </w:p>
        </w:tc>
        <w:tc>
          <w:tcPr>
            <w:tcW w:w="5113" w:type="dxa"/>
            <w:shd w:val="clear" w:color="auto" w:fill="auto"/>
          </w:tcPr>
          <w:p w14:paraId="01536B11" w14:textId="02BF49E8" w:rsidR="00D02252" w:rsidRPr="001168B3" w:rsidRDefault="00D02252" w:rsidP="00A754B2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1168B3" w:rsidRPr="001168B3" w14:paraId="7064ED30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0FFB7054" w14:textId="1977C58C" w:rsidR="00D02252" w:rsidRPr="001168B3" w:rsidRDefault="00D02252" w:rsidP="00D02252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Description of proposed development including any change of use (as stated on the application form)</w:t>
            </w:r>
          </w:p>
        </w:tc>
        <w:tc>
          <w:tcPr>
            <w:tcW w:w="5113" w:type="dxa"/>
            <w:shd w:val="clear" w:color="auto" w:fill="auto"/>
          </w:tcPr>
          <w:p w14:paraId="3C10ED1B" w14:textId="7F82F689" w:rsidR="00D02252" w:rsidRPr="001168B3" w:rsidRDefault="00D02252" w:rsidP="0046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1168B3" w:rsidRPr="001168B3" w14:paraId="458BB811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3"/>
            <w:shd w:val="clear" w:color="auto" w:fill="E7E6E6" w:themeFill="background2"/>
          </w:tcPr>
          <w:p w14:paraId="7F4A0187" w14:textId="77B5AADA" w:rsidR="00D45EC2" w:rsidRPr="001168B3" w:rsidRDefault="2CBC4774">
            <w:pPr>
              <w:rPr>
                <w:color w:val="000000" w:themeColor="text1"/>
              </w:rPr>
            </w:pPr>
            <w:r w:rsidRPr="001168B3">
              <w:rPr>
                <w:color w:val="000000" w:themeColor="text1"/>
                <w:sz w:val="22"/>
                <w:szCs w:val="22"/>
              </w:rPr>
              <w:t>A</w:t>
            </w:r>
            <w:r w:rsidR="12608C7E" w:rsidRPr="001168B3">
              <w:rPr>
                <w:color w:val="000000" w:themeColor="text1"/>
                <w:sz w:val="22"/>
                <w:szCs w:val="22"/>
              </w:rPr>
              <w:t>2</w:t>
            </w:r>
            <w:r w:rsidRPr="001168B3">
              <w:rPr>
                <w:color w:val="000000" w:themeColor="text1"/>
                <w:sz w:val="22"/>
                <w:szCs w:val="22"/>
              </w:rPr>
              <w:t xml:space="preserve">: </w:t>
            </w:r>
            <w:r w:rsidR="12608C7E" w:rsidRPr="001168B3">
              <w:rPr>
                <w:color w:val="000000" w:themeColor="text1"/>
                <w:sz w:val="22"/>
                <w:szCs w:val="22"/>
              </w:rPr>
              <w:t xml:space="preserve">Person </w:t>
            </w:r>
            <w:r w:rsidR="00421E66" w:rsidRPr="001168B3">
              <w:rPr>
                <w:color w:val="000000" w:themeColor="text1"/>
                <w:sz w:val="22"/>
                <w:szCs w:val="22"/>
              </w:rPr>
              <w:t>responsible</w:t>
            </w:r>
            <w:r w:rsidR="12608C7E" w:rsidRPr="001168B3">
              <w:rPr>
                <w:color w:val="000000" w:themeColor="text1"/>
                <w:sz w:val="22"/>
                <w:szCs w:val="22"/>
              </w:rPr>
              <w:t xml:space="preserve"> for </w:t>
            </w:r>
            <w:r w:rsidR="1C8566CE" w:rsidRPr="001168B3">
              <w:rPr>
                <w:color w:val="000000" w:themeColor="text1"/>
                <w:sz w:val="22"/>
                <w:szCs w:val="22"/>
              </w:rPr>
              <w:t xml:space="preserve">BNGS </w:t>
            </w:r>
            <w:r w:rsidR="5B0D6393" w:rsidRPr="001168B3">
              <w:rPr>
                <w:color w:val="000000" w:themeColor="text1"/>
                <w:sz w:val="22"/>
                <w:szCs w:val="22"/>
              </w:rPr>
              <w:t xml:space="preserve">completion or sign off </w:t>
            </w:r>
          </w:p>
        </w:tc>
      </w:tr>
      <w:tr w:rsidR="001168B3" w:rsidRPr="001168B3" w14:paraId="05EC5A56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auto"/>
          </w:tcPr>
          <w:p w14:paraId="61176E89" w14:textId="341D0B38" w:rsidR="00953255" w:rsidRPr="001168B3" w:rsidRDefault="00953255" w:rsidP="00B03805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879" w:type="dxa"/>
            <w:gridSpan w:val="2"/>
            <w:shd w:val="clear" w:color="auto" w:fill="FFFFFF" w:themeFill="background1"/>
          </w:tcPr>
          <w:p w14:paraId="74D86939" w14:textId="6B5E4E7C" w:rsidR="2EA4019D" w:rsidRPr="001168B3" w:rsidRDefault="2EA4019D" w:rsidP="00B03805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68B3" w:rsidRPr="001168B3" w14:paraId="6870F6E8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auto"/>
          </w:tcPr>
          <w:p w14:paraId="1809C6EB" w14:textId="755D71A9" w:rsidR="007C1819" w:rsidRPr="001168B3" w:rsidRDefault="007C1819" w:rsidP="00B03805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5879" w:type="dxa"/>
            <w:gridSpan w:val="2"/>
            <w:shd w:val="clear" w:color="auto" w:fill="FFFFFF" w:themeFill="background1"/>
          </w:tcPr>
          <w:p w14:paraId="4A20D3FA" w14:textId="77777777" w:rsidR="007C1819" w:rsidRPr="001168B3" w:rsidRDefault="007C1819" w:rsidP="00B03805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168B3" w:rsidRPr="001168B3" w14:paraId="6DB0D263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auto"/>
          </w:tcPr>
          <w:p w14:paraId="0D2DF7E0" w14:textId="24415E8D" w:rsidR="007C1819" w:rsidRPr="001168B3" w:rsidRDefault="005E1068" w:rsidP="00B03805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Statement of competency</w:t>
            </w:r>
          </w:p>
        </w:tc>
        <w:tc>
          <w:tcPr>
            <w:tcW w:w="5879" w:type="dxa"/>
            <w:gridSpan w:val="2"/>
            <w:shd w:val="clear" w:color="auto" w:fill="FFFFFF" w:themeFill="background1"/>
          </w:tcPr>
          <w:p w14:paraId="378B14FC" w14:textId="1FFC7AA4" w:rsidR="007C1819" w:rsidRPr="001168B3" w:rsidRDefault="005E1068" w:rsidP="00B03805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Relevant qualifications, experience, training, membership of professional bodies</w:t>
            </w:r>
            <w:r w:rsidR="00B03805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 (see biodiversity metric </w:t>
            </w:r>
            <w:r w:rsidR="00125A1C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U</w:t>
            </w:r>
            <w:r w:rsidR="00B03805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ser </w:t>
            </w:r>
            <w:r w:rsidR="00125A1C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G</w:t>
            </w:r>
            <w:r w:rsidR="00B03805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uide for competency requirements</w:t>
            </w:r>
            <w:r w:rsidR="00454A6E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 – Note: not applicable for use of the Small Sites Metric</w:t>
            </w:r>
            <w:r w:rsidR="00B03805"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1168B3" w:rsidRPr="001168B3" w14:paraId="70D54733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auto"/>
          </w:tcPr>
          <w:p w14:paraId="765FD6FF" w14:textId="2061E425" w:rsidR="00C75F7D" w:rsidRPr="001168B3" w:rsidRDefault="00C75F7D" w:rsidP="00C75F7D">
            <w:pPr>
              <w:ind w:left="0" w:righ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879" w:type="dxa"/>
            <w:gridSpan w:val="2"/>
            <w:shd w:val="clear" w:color="auto" w:fill="FFFFFF" w:themeFill="background1"/>
          </w:tcPr>
          <w:p w14:paraId="55C7E627" w14:textId="77777777" w:rsidR="00C75F7D" w:rsidRPr="001168B3" w:rsidRDefault="00C75F7D" w:rsidP="00B0380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</w:tbl>
    <w:p w14:paraId="77FBE0A5" w14:textId="1E67B953" w:rsidR="00BA6755" w:rsidRPr="001168B3" w:rsidRDefault="00BA6755" w:rsidP="00BA6755">
      <w:pPr>
        <w:pStyle w:val="Heading3"/>
        <w:rPr>
          <w:rFonts w:cs="Arial"/>
          <w:color w:val="000000" w:themeColor="text1"/>
        </w:rPr>
      </w:pPr>
      <w:r w:rsidRPr="001168B3">
        <w:rPr>
          <w:rFonts w:cs="Arial"/>
          <w:color w:val="000000" w:themeColor="text1"/>
        </w:rPr>
        <w:t>Section B</w:t>
      </w:r>
      <w:r w:rsidR="00B853D3" w:rsidRPr="001168B3">
        <w:rPr>
          <w:rFonts w:cs="Arial"/>
          <w:color w:val="000000" w:themeColor="text1"/>
        </w:rPr>
        <w:t>:</w:t>
      </w:r>
      <w:r w:rsidRPr="001168B3">
        <w:rPr>
          <w:rFonts w:cs="Arial"/>
          <w:color w:val="000000" w:themeColor="text1"/>
        </w:rPr>
        <w:t xml:space="preserve"> </w:t>
      </w:r>
      <w:r w:rsidR="00D02252" w:rsidRPr="001168B3">
        <w:rPr>
          <w:rFonts w:cs="Arial"/>
          <w:color w:val="000000" w:themeColor="text1"/>
        </w:rPr>
        <w:t>Pre-development biodiversity value</w:t>
      </w:r>
      <w:r w:rsidRPr="001168B3">
        <w:rPr>
          <w:rFonts w:cs="Arial"/>
          <w:color w:val="000000" w:themeColor="text1"/>
        </w:rPr>
        <w:t xml:space="preserve"> </w:t>
      </w:r>
    </w:p>
    <w:tbl>
      <w:tblPr>
        <w:tblStyle w:val="TableGrid"/>
        <w:tblW w:w="534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7"/>
        <w:gridCol w:w="993"/>
        <w:gridCol w:w="3121"/>
        <w:gridCol w:w="1407"/>
        <w:gridCol w:w="12"/>
      </w:tblGrid>
      <w:tr w:rsidR="001168B3" w:rsidRPr="001168B3" w14:paraId="47F6E44B" w14:textId="77777777" w:rsidTr="006956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4"/>
            <w:shd w:val="clear" w:color="auto" w:fill="E7E6E6" w:themeFill="background2"/>
          </w:tcPr>
          <w:p w14:paraId="2B5DC90E" w14:textId="77777777" w:rsidR="00854DBF" w:rsidRPr="001168B3" w:rsidRDefault="00854DBF" w:rsidP="00466D1B">
            <w:pPr>
              <w:rPr>
                <w:b w:val="0"/>
                <w:color w:val="000000" w:themeColor="text1"/>
                <w:szCs w:val="18"/>
              </w:rPr>
            </w:pPr>
            <w:r w:rsidRPr="001168B3">
              <w:rPr>
                <w:color w:val="000000" w:themeColor="text1"/>
                <w:sz w:val="22"/>
                <w:szCs w:val="18"/>
              </w:rPr>
              <w:t>B1: Baseline habitat data used to inform metric</w:t>
            </w:r>
          </w:p>
        </w:tc>
      </w:tr>
      <w:tr w:rsidR="001168B3" w:rsidRPr="001168B3" w14:paraId="43EE261B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shd w:val="clear" w:color="auto" w:fill="auto"/>
          </w:tcPr>
          <w:p w14:paraId="65A0F2A7" w14:textId="71C35677" w:rsidR="00854DBF" w:rsidRPr="001168B3" w:rsidRDefault="00854DBF" w:rsidP="00466D1B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Site plan displaying existing on-site habitats</w:t>
            </w:r>
            <w:r w:rsidR="00FE4410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B318C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reference report / </w:t>
            </w:r>
            <w:r w:rsidR="000D40FE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habitat map)</w:t>
            </w:r>
          </w:p>
        </w:tc>
        <w:tc>
          <w:tcPr>
            <w:tcW w:w="2870" w:type="pct"/>
            <w:gridSpan w:val="4"/>
            <w:shd w:val="clear" w:color="auto" w:fill="auto"/>
          </w:tcPr>
          <w:p w14:paraId="6A89CF9A" w14:textId="64CEEDF4" w:rsidR="00633AF3" w:rsidRPr="001168B3" w:rsidRDefault="00633AF3" w:rsidP="00466D1B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  <w:lang w:val="fr-FR"/>
              </w:rPr>
            </w:pPr>
          </w:p>
        </w:tc>
      </w:tr>
      <w:tr w:rsidR="001168B3" w:rsidRPr="001168B3" w14:paraId="0F4625ED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shd w:val="clear" w:color="auto" w:fill="auto"/>
          </w:tcPr>
          <w:p w14:paraId="2238A783" w14:textId="3453F943" w:rsidR="00854DBF" w:rsidRPr="001168B3" w:rsidRDefault="00854DBF" w:rsidP="00466D1B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Baseline habitat survey </w:t>
            </w:r>
            <w:r w:rsidR="000D40FE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(reference report</w:t>
            </w:r>
            <w:r w:rsidR="00CC0D8B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70" w:type="pct"/>
            <w:gridSpan w:val="4"/>
            <w:shd w:val="clear" w:color="auto" w:fill="auto"/>
          </w:tcPr>
          <w:p w14:paraId="727F0DED" w14:textId="718B9A54" w:rsidR="00854DBF" w:rsidRPr="001168B3" w:rsidRDefault="00854DBF" w:rsidP="00466D1B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0E2C40BC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shd w:val="clear" w:color="auto" w:fill="auto"/>
          </w:tcPr>
          <w:p w14:paraId="1129AD13" w14:textId="0F686190" w:rsidR="00854DBF" w:rsidRPr="001168B3" w:rsidRDefault="714390E7" w:rsidP="2878D6F3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color w:val="000000" w:themeColor="text1"/>
                <w:sz w:val="22"/>
                <w:szCs w:val="22"/>
              </w:rPr>
              <w:t xml:space="preserve">Baseline biodiversity metric calculations (full metric or </w:t>
            </w:r>
            <w:r w:rsidR="42000927" w:rsidRPr="001168B3">
              <w:rPr>
                <w:rFonts w:eastAsia="Cambria Math" w:cs="Arial"/>
                <w:b w:val="0"/>
                <w:color w:val="000000" w:themeColor="text1"/>
                <w:sz w:val="22"/>
                <w:szCs w:val="22"/>
              </w:rPr>
              <w:t>small sites metric</w:t>
            </w:r>
            <w:r w:rsidRPr="001168B3">
              <w:rPr>
                <w:rFonts w:eastAsia="Cambria Math" w:cs="Arial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70" w:type="pct"/>
            <w:gridSpan w:val="4"/>
            <w:shd w:val="clear" w:color="auto" w:fill="auto"/>
          </w:tcPr>
          <w:p w14:paraId="06E15952" w14:textId="13AC8FEA" w:rsidR="00854DBF" w:rsidRPr="001168B3" w:rsidRDefault="00854DBF" w:rsidP="00466D1B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379AA77B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shd w:val="clear" w:color="auto" w:fill="auto"/>
          </w:tcPr>
          <w:p w14:paraId="52BC2AA3" w14:textId="77777777" w:rsidR="00854DBF" w:rsidRPr="001168B3" w:rsidRDefault="00854DBF" w:rsidP="00466D1B">
            <w:pPr>
              <w:tabs>
                <w:tab w:val="center" w:pos="2251"/>
              </w:tabs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Survey date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870" w:type="pct"/>
            <w:gridSpan w:val="4"/>
            <w:shd w:val="clear" w:color="auto" w:fill="auto"/>
          </w:tcPr>
          <w:p w14:paraId="17BC8DDA" w14:textId="5E19C02C" w:rsidR="00854DBF" w:rsidRPr="001168B3" w:rsidRDefault="00854DBF" w:rsidP="00466D1B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</w:p>
        </w:tc>
      </w:tr>
      <w:tr w:rsidR="001168B3" w:rsidRPr="001168B3" w14:paraId="7D5AACBD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bottom w:val="single" w:sz="4" w:space="0" w:color="auto"/>
            </w:tcBorders>
            <w:shd w:val="clear" w:color="auto" w:fill="auto"/>
          </w:tcPr>
          <w:p w14:paraId="4317F7DE" w14:textId="77777777" w:rsidR="00854DBF" w:rsidRPr="001168B3" w:rsidRDefault="00854DBF" w:rsidP="00466D1B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Survey constraints</w:t>
            </w:r>
          </w:p>
        </w:tc>
        <w:tc>
          <w:tcPr>
            <w:tcW w:w="2870" w:type="pct"/>
            <w:gridSpan w:val="4"/>
            <w:shd w:val="clear" w:color="auto" w:fill="auto"/>
          </w:tcPr>
          <w:p w14:paraId="098CE5DB" w14:textId="1CEE52B8" w:rsidR="00854DBF" w:rsidRPr="001168B3" w:rsidRDefault="00854DBF" w:rsidP="001D0309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</w:p>
        </w:tc>
      </w:tr>
      <w:tr w:rsidR="001168B3" w:rsidRPr="001168B3" w14:paraId="3AE50D12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8FB" w14:textId="77777777" w:rsidR="00854DBF" w:rsidRPr="001168B3" w:rsidRDefault="00854DBF" w:rsidP="00466D1B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Please select the local plans or strategies used to inform strategic significance of habitats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0DD4A6" w14:textId="77777777" w:rsidR="00854DBF" w:rsidRPr="001168B3" w:rsidRDefault="00854DBF" w:rsidP="00466D1B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Local Plan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03A3B861" w14:textId="77777777" w:rsidR="00854DBF" w:rsidRPr="001168B3" w:rsidRDefault="00854DBF" w:rsidP="00466D1B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962877">
              <w:rPr>
                <w:rFonts w:eastAsia="Cambria Math" w:cs="Arial"/>
                <w:color w:val="000000" w:themeColor="text1"/>
                <w:sz w:val="22"/>
                <w:szCs w:val="22"/>
              </w:rPr>
              <w:t>Yes</w:t>
            </w: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/No</w:t>
            </w:r>
          </w:p>
        </w:tc>
      </w:tr>
      <w:tr w:rsidR="001168B3" w:rsidRPr="001168B3" w14:paraId="56FA17D9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00334F59" w14:textId="77777777" w:rsidR="00854DBF" w:rsidRPr="001168B3" w:rsidRDefault="00854DBF" w:rsidP="00466D1B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77BAB6" w14:textId="5F0C70A6" w:rsidR="00854DBF" w:rsidRPr="001168B3" w:rsidRDefault="00854DBF" w:rsidP="00466D1B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Local Nature Recovery Strategy</w:t>
            </w:r>
            <w:r w:rsidR="00CC0D8B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 (when available)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4B42A67E" w14:textId="77777777" w:rsidR="00854DBF" w:rsidRPr="001168B3" w:rsidRDefault="00854DBF" w:rsidP="00466D1B">
            <w:pPr>
              <w:ind w:left="0"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168B3" w:rsidRPr="001168B3" w14:paraId="08EED5C1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2381CF94" w14:textId="77777777" w:rsidR="00854DBF" w:rsidRPr="001168B3" w:rsidRDefault="00854DBF" w:rsidP="00466D1B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0525ED" w14:textId="77777777" w:rsidR="00854DBF" w:rsidRPr="001168B3" w:rsidRDefault="00854DBF" w:rsidP="00854DBF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Green Infrastructure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4E8CC1AC" w14:textId="77777777" w:rsidR="00854DBF" w:rsidRPr="001168B3" w:rsidRDefault="00854DBF" w:rsidP="00466D1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168B3" w:rsidRPr="001168B3" w14:paraId="061B86C2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4D8B00AA" w14:textId="77777777" w:rsidR="00854DBF" w:rsidRPr="001168B3" w:rsidRDefault="00854DBF" w:rsidP="00466D1B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A55265" w14:textId="77777777" w:rsidR="00854DBF" w:rsidRPr="001168B3" w:rsidRDefault="00854DBF" w:rsidP="00854DBF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Landscape Plan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2956E853" w14:textId="77777777" w:rsidR="00854DBF" w:rsidRPr="001168B3" w:rsidRDefault="00854DBF" w:rsidP="00466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168B3" w:rsidRPr="001168B3" w14:paraId="61157FB7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690D6258" w14:textId="77777777" w:rsidR="00854DBF" w:rsidRPr="001168B3" w:rsidRDefault="00854DBF" w:rsidP="00466D1B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82A7B4" w14:textId="77777777" w:rsidR="00854DBF" w:rsidRPr="001168B3" w:rsidRDefault="00854DBF" w:rsidP="00854DBF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Spatial Plan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4C688725" w14:textId="77777777" w:rsidR="00854DBF" w:rsidRPr="001168B3" w:rsidRDefault="00854DBF" w:rsidP="00466D1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168B3" w:rsidRPr="001168B3" w14:paraId="09958901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5C4D7CCD" w14:textId="77777777" w:rsidR="00A00C79" w:rsidRPr="001168B3" w:rsidRDefault="00A00C79" w:rsidP="00466D1B">
            <w:pPr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B9BE4F" w14:textId="405E0663" w:rsidR="00A00C79" w:rsidRPr="001168B3" w:rsidRDefault="00CC0D8B" w:rsidP="00A00C79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Dorset Ecological Network 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27C69D84" w14:textId="3B2D2814" w:rsidR="00A00C79" w:rsidRPr="001168B3" w:rsidRDefault="00A00C79" w:rsidP="00466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1168B3" w:rsidRPr="001168B3" w14:paraId="456F3F7E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vMerge/>
            <w:shd w:val="clear" w:color="auto" w:fill="auto"/>
          </w:tcPr>
          <w:p w14:paraId="10D17131" w14:textId="77777777" w:rsidR="00854DBF" w:rsidRPr="001168B3" w:rsidRDefault="00854DBF" w:rsidP="00466D1B">
            <w:pPr>
              <w:ind w:left="0" w:righ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</w:tcPr>
          <w:p w14:paraId="4DF012E2" w14:textId="77777777" w:rsidR="00854DBF" w:rsidRPr="001168B3" w:rsidRDefault="00854DBF" w:rsidP="00466D1B">
            <w:pPr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35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1136C8" w14:textId="77777777" w:rsidR="00854DBF" w:rsidRPr="001168B3" w:rsidRDefault="00854DBF" w:rsidP="00466D1B">
            <w:pPr>
              <w:ind w:left="0" w:righ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Provide details</w:t>
            </w:r>
          </w:p>
        </w:tc>
      </w:tr>
      <w:tr w:rsidR="001168B3" w:rsidRPr="001168B3" w14:paraId="00F5C17A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E63" w14:textId="7CA9106F" w:rsidR="00854DBF" w:rsidRPr="001168B3" w:rsidRDefault="00854DBF" w:rsidP="00466D1B">
            <w:pPr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Brief description of existing habitat(s) on site (not including irreplaceable habitat)</w:t>
            </w:r>
            <w:r w:rsidR="005F1402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 xml:space="preserve"> </w:t>
            </w:r>
            <w:r w:rsidR="002D3C5C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401F18" w14:textId="7DE8248C" w:rsidR="00854DBF" w:rsidRPr="001168B3" w:rsidRDefault="00854DBF" w:rsidP="00466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454A6E" w:rsidRPr="001168B3" w14:paraId="66F9575C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3E27" w14:textId="5A07F47D" w:rsidR="00454A6E" w:rsidRPr="001168B3" w:rsidRDefault="00454A6E" w:rsidP="00466D1B">
            <w:pPr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lastRenderedPageBreak/>
              <w:t>Statement about how the Biodiversity Gain Hierarchy has been applied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CE49FD" w14:textId="77777777" w:rsidR="00454A6E" w:rsidRPr="001168B3" w:rsidRDefault="00454A6E" w:rsidP="00466D1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36145B2C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0C0E" w14:textId="77777777" w:rsidR="00854DBF" w:rsidRPr="001168B3" w:rsidRDefault="00854DBF" w:rsidP="00466D1B">
            <w:pPr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  <w:t>Brief description of existing irreplaceable habitat(s) on site (if applicable)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3771C5" w14:textId="4DCF088B" w:rsidR="00854DBF" w:rsidRPr="001168B3" w:rsidRDefault="00854DBF" w:rsidP="00466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1C6C8AFF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A8133" w14:textId="77777777" w:rsidR="00854DBF" w:rsidRPr="001168B3" w:rsidRDefault="00854DBF" w:rsidP="00466D1B">
            <w:pPr>
              <w:contextualSpacing/>
              <w:jc w:val="right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Cs/>
                <w:color w:val="000000" w:themeColor="text1"/>
                <w:sz w:val="22"/>
              </w:rPr>
              <w:t xml:space="preserve">Total pre-development biodiversity value (in BU): 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3B4FAE" w14:textId="273BE9F5" w:rsidR="00854DBF" w:rsidRPr="001168B3" w:rsidRDefault="00854DBF" w:rsidP="00466D1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b/>
                <w:bCs/>
                <w:color w:val="000000" w:themeColor="text1"/>
                <w:sz w:val="22"/>
              </w:rPr>
            </w:pPr>
          </w:p>
        </w:tc>
      </w:tr>
    </w:tbl>
    <w:p w14:paraId="3A97FED6" w14:textId="32A98568" w:rsidR="00E21A9F" w:rsidRPr="001168B3" w:rsidRDefault="00E21A9F" w:rsidP="00E21A9F">
      <w:pPr>
        <w:pStyle w:val="Heading3"/>
        <w:rPr>
          <w:rFonts w:cs="Arial"/>
          <w:color w:val="000000" w:themeColor="text1"/>
        </w:rPr>
      </w:pPr>
      <w:r w:rsidRPr="001168B3">
        <w:rPr>
          <w:rFonts w:cs="Arial"/>
          <w:color w:val="000000" w:themeColor="text1"/>
        </w:rPr>
        <w:t xml:space="preserve">Section C: </w:t>
      </w:r>
      <w:r w:rsidR="00864F3C" w:rsidRPr="001168B3">
        <w:rPr>
          <w:rFonts w:cs="Arial"/>
          <w:color w:val="000000" w:themeColor="text1"/>
        </w:rPr>
        <w:t>I</w:t>
      </w:r>
      <w:r w:rsidR="26C6712E" w:rsidRPr="001168B3">
        <w:rPr>
          <w:rFonts w:cs="Arial"/>
          <w:color w:val="000000" w:themeColor="text1"/>
        </w:rPr>
        <w:t>ndicative</w:t>
      </w:r>
      <w:r w:rsidR="00864F3C" w:rsidRPr="001168B3">
        <w:rPr>
          <w:rFonts w:cs="Arial"/>
          <w:color w:val="000000" w:themeColor="text1"/>
        </w:rPr>
        <w:t xml:space="preserve"> </w:t>
      </w:r>
      <w:r w:rsidR="004E790C" w:rsidRPr="001168B3">
        <w:rPr>
          <w:rFonts w:cs="Arial"/>
          <w:color w:val="000000" w:themeColor="text1"/>
        </w:rPr>
        <w:t>p</w:t>
      </w:r>
      <w:r w:rsidRPr="001168B3">
        <w:rPr>
          <w:rFonts w:cs="Arial"/>
          <w:color w:val="000000" w:themeColor="text1"/>
        </w:rPr>
        <w:t xml:space="preserve">ost-development biodiversity value </w:t>
      </w:r>
    </w:p>
    <w:tbl>
      <w:tblPr>
        <w:tblStyle w:val="TableGrid"/>
        <w:tblW w:w="534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7"/>
        <w:gridCol w:w="424"/>
        <w:gridCol w:w="3686"/>
        <w:gridCol w:w="143"/>
        <w:gridCol w:w="1280"/>
      </w:tblGrid>
      <w:tr w:rsidR="001168B3" w:rsidRPr="001168B3" w14:paraId="728C2B22" w14:textId="77777777" w:rsidTr="006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3CA4A2B" w14:textId="10EDF873" w:rsidR="00E21A9F" w:rsidRPr="001168B3" w:rsidRDefault="03F321F2" w:rsidP="2878D6F3">
            <w:pPr>
              <w:rPr>
                <w:color w:val="000000" w:themeColor="text1"/>
                <w:sz w:val="22"/>
                <w:szCs w:val="22"/>
              </w:rPr>
            </w:pPr>
            <w:r w:rsidRPr="001168B3">
              <w:rPr>
                <w:color w:val="000000" w:themeColor="text1"/>
                <w:sz w:val="22"/>
                <w:szCs w:val="22"/>
              </w:rPr>
              <w:t>C1</w:t>
            </w:r>
            <w:r w:rsidR="42917DDA" w:rsidRPr="001168B3">
              <w:rPr>
                <w:color w:val="000000" w:themeColor="text1"/>
                <w:sz w:val="22"/>
                <w:szCs w:val="22"/>
              </w:rPr>
              <w:t xml:space="preserve">: Proposed </w:t>
            </w:r>
            <w:r w:rsidRPr="001168B3">
              <w:rPr>
                <w:color w:val="000000" w:themeColor="text1"/>
                <w:sz w:val="22"/>
                <w:szCs w:val="22"/>
              </w:rPr>
              <w:t xml:space="preserve">approach to delivering </w:t>
            </w:r>
            <w:r w:rsidR="42917DDA" w:rsidRPr="001168B3">
              <w:rPr>
                <w:color w:val="000000" w:themeColor="text1"/>
                <w:sz w:val="22"/>
                <w:szCs w:val="22"/>
              </w:rPr>
              <w:t xml:space="preserve">on-site </w:t>
            </w:r>
            <w:r w:rsidR="4804B140" w:rsidRPr="001168B3">
              <w:rPr>
                <w:color w:val="000000" w:themeColor="text1"/>
                <w:sz w:val="22"/>
                <w:szCs w:val="22"/>
              </w:rPr>
              <w:t xml:space="preserve">net gain </w:t>
            </w:r>
            <w:r w:rsidR="42917DDA" w:rsidRPr="001168B3">
              <w:rPr>
                <w:color w:val="000000" w:themeColor="text1"/>
                <w:sz w:val="22"/>
                <w:szCs w:val="22"/>
              </w:rPr>
              <w:t>enhancements</w:t>
            </w:r>
          </w:p>
        </w:tc>
      </w:tr>
      <w:tr w:rsidR="001168B3" w:rsidRPr="001168B3" w14:paraId="3075787E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FBD8D" w14:textId="376D8CA0" w:rsidR="00E21A9F" w:rsidRPr="001168B3" w:rsidRDefault="00E21A9F" w:rsidP="00466D1B">
            <w:pPr>
              <w:tabs>
                <w:tab w:val="center" w:pos="2251"/>
              </w:tabs>
              <w:ind w:left="0"/>
              <w:contextualSpacing/>
              <w:rPr>
                <w:b w:val="0"/>
                <w:color w:val="000000" w:themeColor="text1"/>
                <w:sz w:val="22"/>
                <w:szCs w:val="18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Indicative post-development habitat map or landscape plan</w:t>
            </w:r>
            <w:r w:rsidR="00B87304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provided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(if available at this stage)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789FD" w14:textId="30E1A7F7" w:rsidR="00454A9E" w:rsidRPr="001168B3" w:rsidRDefault="00B87304" w:rsidP="00466D1B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Yes/No</w:t>
            </w:r>
          </w:p>
        </w:tc>
      </w:tr>
      <w:tr w:rsidR="001168B3" w:rsidRPr="001168B3" w14:paraId="0BD8EB5F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C3B7D" w14:textId="2B13D670" w:rsidR="00E21A9F" w:rsidRPr="001168B3" w:rsidRDefault="00E21A9F" w:rsidP="00466D1B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Brief description of proposed strategy to deliver at least a 10% net gain in biodiversity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CB7ED" w14:textId="607BF26C" w:rsidR="00BA1ECC" w:rsidRPr="001168B3" w:rsidRDefault="00BA1ECC" w:rsidP="00BA1EC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68B3" w:rsidRPr="001168B3" w14:paraId="14DBC93C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5E298" w14:textId="2316DC53" w:rsidR="00C75F7D" w:rsidRPr="001168B3" w:rsidRDefault="00C75F7D" w:rsidP="00C75F7D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Rationale for proposed off-site delivery (if applicable)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2C852" w14:textId="0E100BF4" w:rsidR="00C75F7D" w:rsidRPr="001168B3" w:rsidRDefault="00C75F7D" w:rsidP="00E21A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5062D3BE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A11A2" w14:textId="26D79CD1" w:rsidR="00C75F7D" w:rsidRPr="001168B3" w:rsidRDefault="00C75F7D" w:rsidP="00C75F7D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Rationale for proposed use of statutory credits (if applicable)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346E0" w14:textId="18A746A4" w:rsidR="00C75F7D" w:rsidRPr="001168B3" w:rsidRDefault="00C75F7D" w:rsidP="00E21A9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26126D4B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AB7ED" w14:textId="4AAF1D70" w:rsidR="00C75F7D" w:rsidRPr="001168B3" w:rsidRDefault="00C75F7D" w:rsidP="00C75F7D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Baseline and indicative post-development biodiversity metric calculations (full metric or SSM)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EACA8" w14:textId="644DC17D" w:rsidR="00C75F7D" w:rsidRPr="001168B3" w:rsidRDefault="00C75F7D" w:rsidP="00E21A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4CE26AD6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80ED5" w14:textId="0B48271B" w:rsidR="00E21A9F" w:rsidRPr="001168B3" w:rsidRDefault="00E21A9F" w:rsidP="00E21A9F">
            <w:pPr>
              <w:contextualSpacing/>
              <w:jc w:val="right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bCs/>
                <w:color w:val="000000" w:themeColor="text1"/>
                <w:sz w:val="22"/>
              </w:rPr>
              <w:t xml:space="preserve">Total </w:t>
            </w:r>
            <w:r w:rsidR="00C75F7D" w:rsidRPr="001168B3">
              <w:rPr>
                <w:rFonts w:eastAsia="Cambria Math" w:cs="Arial"/>
                <w:bCs/>
                <w:color w:val="000000" w:themeColor="text1"/>
                <w:sz w:val="22"/>
              </w:rPr>
              <w:t xml:space="preserve">INDICATIVE </w:t>
            </w:r>
            <w:r w:rsidRPr="001168B3">
              <w:rPr>
                <w:rFonts w:eastAsia="Cambria Math" w:cs="Arial"/>
                <w:bCs/>
                <w:color w:val="000000" w:themeColor="text1"/>
                <w:sz w:val="22"/>
              </w:rPr>
              <w:t>post-development biodiversity value (in BU):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7E6EB" w14:textId="1604D64B" w:rsidR="00E21A9F" w:rsidRPr="001168B3" w:rsidRDefault="00E21A9F" w:rsidP="00E21A9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</w:p>
        </w:tc>
      </w:tr>
      <w:tr w:rsidR="001168B3" w:rsidRPr="001168B3" w14:paraId="66DDA86B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C9EEDF" w14:textId="0CC8826B" w:rsidR="00A754B2" w:rsidRPr="001168B3" w:rsidRDefault="00A754B2" w:rsidP="00A754B2">
            <w:pPr>
              <w:rPr>
                <w:color w:val="000000" w:themeColor="text1"/>
                <w:sz w:val="22"/>
                <w:szCs w:val="18"/>
              </w:rPr>
            </w:pPr>
            <w:r w:rsidRPr="001168B3">
              <w:rPr>
                <w:color w:val="000000" w:themeColor="text1"/>
                <w:sz w:val="22"/>
                <w:szCs w:val="18"/>
              </w:rPr>
              <w:t>C2: Significance of on-site enhancements</w:t>
            </w:r>
          </w:p>
        </w:tc>
      </w:tr>
      <w:tr w:rsidR="001168B3" w:rsidRPr="001168B3" w14:paraId="2CA789C6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A9CA7" w14:textId="1997F738" w:rsidR="00A754B2" w:rsidRPr="001168B3" w:rsidRDefault="00A754B2" w:rsidP="00A754B2">
            <w:pPr>
              <w:tabs>
                <w:tab w:val="center" w:pos="2251"/>
              </w:tabs>
              <w:ind w:left="0"/>
              <w:contextualSpacing/>
              <w:rPr>
                <w:rFonts w:cs="Arial"/>
                <w:color w:val="000000" w:themeColor="text1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Do you intend for any of your on-site enhancements to be considered as “significant”</w:t>
            </w:r>
            <w:r w:rsidR="00962877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 xml:space="preserve"> – see </w:t>
            </w:r>
            <w:hyperlink r:id="rId13" w:history="1">
              <w:r w:rsidR="00454A6E" w:rsidRPr="00454A6E">
                <w:rPr>
                  <w:rStyle w:val="cf01"/>
                  <w:rFonts w:ascii="Arial" w:hAnsi="Arial" w:cs="Arial"/>
                  <w:b w:val="0"/>
                  <w:bCs/>
                  <w:color w:val="0000FF"/>
                  <w:sz w:val="22"/>
                  <w:szCs w:val="22"/>
                  <w:u w:val="single"/>
                </w:rPr>
                <w:t>Make on-site biodiversity gains as a developer - GOV.UK (www.gov.uk)</w:t>
              </w:r>
            </w:hyperlink>
            <w:r w:rsidR="00454A6E">
              <w:rPr>
                <w:rStyle w:val="cf01"/>
              </w:rPr>
              <w:t xml:space="preserve"> </w:t>
            </w:r>
            <w:r w:rsidR="007B4F32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for definition of significant on-site</w:t>
            </w: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, and that an appropriate planning condition should be used to secure its long-term management? If so, provide details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0847E" w14:textId="529DB4B7" w:rsidR="00A754B2" w:rsidRPr="001168B3" w:rsidRDefault="00934CE6" w:rsidP="00A754B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18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1168B3" w:rsidRPr="001168B3" w14:paraId="51EEEA37" w14:textId="77777777" w:rsidTr="006956B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02621E4" w14:textId="7477F6D2" w:rsidR="00A754B2" w:rsidRPr="001168B3" w:rsidRDefault="00A754B2" w:rsidP="00A754B2">
            <w:pPr>
              <w:rPr>
                <w:b w:val="0"/>
                <w:color w:val="000000" w:themeColor="text1"/>
                <w:sz w:val="22"/>
                <w:szCs w:val="18"/>
              </w:rPr>
            </w:pPr>
            <w:r w:rsidRPr="001168B3">
              <w:rPr>
                <w:color w:val="000000" w:themeColor="text1"/>
                <w:sz w:val="22"/>
                <w:szCs w:val="18"/>
              </w:rPr>
              <w:t>C3: Selling excess biodiversity units</w:t>
            </w:r>
          </w:p>
        </w:tc>
      </w:tr>
      <w:tr w:rsidR="001168B3" w:rsidRPr="001168B3" w14:paraId="3E486D87" w14:textId="77777777" w:rsidTr="00695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BB4D9" w14:textId="375DF3C6" w:rsidR="00A754B2" w:rsidRPr="001168B3" w:rsidRDefault="00A754B2" w:rsidP="00A754B2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Do you propose to sell any excess biodiversity units to support delivery of biodiversity net gain on other sites?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890D0" w14:textId="75C1A24B" w:rsidR="00A754B2" w:rsidRPr="001168B3" w:rsidRDefault="00A754B2" w:rsidP="00A754B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Yes/</w:t>
            </w:r>
            <w:r w:rsidRPr="00962877">
              <w:rPr>
                <w:rFonts w:eastAsia="Cambria Math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1168B3" w:rsidRPr="001168B3" w14:paraId="1DA7D8FE" w14:textId="77777777" w:rsidTr="00695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95501" w14:textId="5812E0DD" w:rsidR="00A754B2" w:rsidRPr="001168B3" w:rsidRDefault="00A754B2" w:rsidP="00854DBF">
            <w:pPr>
              <w:tabs>
                <w:tab w:val="center" w:pos="2251"/>
              </w:tabs>
              <w:ind w:left="0"/>
              <w:contextualSpacing/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168B3">
              <w:rPr>
                <w:rFonts w:eastAsia="Cambria Math" w:cs="Arial"/>
                <w:b w:val="0"/>
                <w:bCs/>
                <w:color w:val="000000" w:themeColor="text1"/>
                <w:sz w:val="22"/>
                <w:szCs w:val="22"/>
              </w:rPr>
              <w:t>If ‘Yes’, give details of the quantity that are likely to be sold and, where possible, information relating to the development to which they will be sold.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ECEFF" w14:textId="2AAAC992" w:rsidR="00A754B2" w:rsidRPr="001168B3" w:rsidRDefault="00A754B2" w:rsidP="00A754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 w:cs="Arial"/>
                <w:color w:val="000000" w:themeColor="text1"/>
                <w:sz w:val="22"/>
              </w:rPr>
            </w:pPr>
            <w:r w:rsidRPr="001168B3">
              <w:rPr>
                <w:rFonts w:eastAsia="Cambria Math" w:cs="Arial"/>
                <w:color w:val="000000" w:themeColor="text1"/>
                <w:sz w:val="22"/>
                <w:szCs w:val="22"/>
              </w:rPr>
              <w:t>[Guide: no more than 250 words]</w:t>
            </w:r>
          </w:p>
        </w:tc>
      </w:tr>
    </w:tbl>
    <w:p w14:paraId="3499EB4F" w14:textId="2D84A84E" w:rsidR="007B4F32" w:rsidRPr="001168B3" w:rsidRDefault="007B4F32" w:rsidP="00EA7A0D">
      <w:pPr>
        <w:pStyle w:val="Heading3"/>
        <w:rPr>
          <w:color w:val="000000" w:themeColor="text1"/>
        </w:rPr>
      </w:pPr>
    </w:p>
    <w:sectPr w:rsidR="007B4F32" w:rsidRPr="001168B3" w:rsidSect="00B802EF">
      <w:headerReference w:type="default" r:id="rId14"/>
      <w:footerReference w:type="default" r:id="rId15"/>
      <w:pgSz w:w="11906" w:h="16838"/>
      <w:pgMar w:top="964" w:right="1440" w:bottom="96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3183" w14:textId="77777777" w:rsidR="001F2404" w:rsidRDefault="001F2404" w:rsidP="00B802EF">
      <w:pPr>
        <w:spacing w:before="0" w:after="0" w:line="240" w:lineRule="auto"/>
      </w:pPr>
      <w:r>
        <w:separator/>
      </w:r>
    </w:p>
  </w:endnote>
  <w:endnote w:type="continuationSeparator" w:id="0">
    <w:p w14:paraId="5DD28F7F" w14:textId="77777777" w:rsidR="001F2404" w:rsidRDefault="001F2404" w:rsidP="00B802EF">
      <w:pPr>
        <w:spacing w:before="0" w:after="0" w:line="240" w:lineRule="auto"/>
      </w:pPr>
      <w:r>
        <w:continuationSeparator/>
      </w:r>
    </w:p>
  </w:endnote>
  <w:endnote w:type="continuationNotice" w:id="1">
    <w:p w14:paraId="02CFACF1" w14:textId="77777777" w:rsidR="001F2404" w:rsidRDefault="001F240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7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53C0" w14:textId="3605D16A" w:rsidR="00B802EF" w:rsidRDefault="00B80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F3153" w14:textId="77777777" w:rsidR="00B802EF" w:rsidRDefault="00B8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F693" w14:textId="77777777" w:rsidR="001F2404" w:rsidRDefault="001F2404" w:rsidP="00B802EF">
      <w:pPr>
        <w:spacing w:before="0" w:after="0" w:line="240" w:lineRule="auto"/>
      </w:pPr>
      <w:r>
        <w:separator/>
      </w:r>
    </w:p>
  </w:footnote>
  <w:footnote w:type="continuationSeparator" w:id="0">
    <w:p w14:paraId="42F4A0EF" w14:textId="77777777" w:rsidR="001F2404" w:rsidRDefault="001F2404" w:rsidP="00B802EF">
      <w:pPr>
        <w:spacing w:before="0" w:after="0" w:line="240" w:lineRule="auto"/>
      </w:pPr>
      <w:r>
        <w:continuationSeparator/>
      </w:r>
    </w:p>
  </w:footnote>
  <w:footnote w:type="continuationNotice" w:id="1">
    <w:p w14:paraId="40673742" w14:textId="77777777" w:rsidR="001F2404" w:rsidRDefault="001F240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0F43" w14:textId="32240058" w:rsidR="00B96D21" w:rsidRDefault="00B96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EDD"/>
    <w:multiLevelType w:val="hybridMultilevel"/>
    <w:tmpl w:val="EB5A7A78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7841E93"/>
    <w:multiLevelType w:val="hybridMultilevel"/>
    <w:tmpl w:val="2716F556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2AA11B9E"/>
    <w:multiLevelType w:val="hybridMultilevel"/>
    <w:tmpl w:val="79A08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B4E4C"/>
    <w:multiLevelType w:val="hybridMultilevel"/>
    <w:tmpl w:val="EFA068AA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52067ECB"/>
    <w:multiLevelType w:val="hybridMultilevel"/>
    <w:tmpl w:val="6A84D004"/>
    <w:lvl w:ilvl="0" w:tplc="765AB7D8">
      <w:start w:val="1"/>
      <w:numFmt w:val="upperLetter"/>
      <w:lvlText w:val="%1)"/>
      <w:lvlJc w:val="left"/>
      <w:pPr>
        <w:ind w:left="4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5" w:hanging="360"/>
      </w:pPr>
    </w:lvl>
    <w:lvl w:ilvl="2" w:tplc="0809001B" w:tentative="1">
      <w:start w:val="1"/>
      <w:numFmt w:val="lowerRoman"/>
      <w:lvlText w:val="%3."/>
      <w:lvlJc w:val="right"/>
      <w:pPr>
        <w:ind w:left="1885" w:hanging="180"/>
      </w:pPr>
    </w:lvl>
    <w:lvl w:ilvl="3" w:tplc="0809000F" w:tentative="1">
      <w:start w:val="1"/>
      <w:numFmt w:val="decimal"/>
      <w:lvlText w:val="%4."/>
      <w:lvlJc w:val="left"/>
      <w:pPr>
        <w:ind w:left="2605" w:hanging="360"/>
      </w:pPr>
    </w:lvl>
    <w:lvl w:ilvl="4" w:tplc="08090019" w:tentative="1">
      <w:start w:val="1"/>
      <w:numFmt w:val="lowerLetter"/>
      <w:lvlText w:val="%5."/>
      <w:lvlJc w:val="left"/>
      <w:pPr>
        <w:ind w:left="3325" w:hanging="360"/>
      </w:pPr>
    </w:lvl>
    <w:lvl w:ilvl="5" w:tplc="0809001B" w:tentative="1">
      <w:start w:val="1"/>
      <w:numFmt w:val="lowerRoman"/>
      <w:lvlText w:val="%6."/>
      <w:lvlJc w:val="right"/>
      <w:pPr>
        <w:ind w:left="4045" w:hanging="180"/>
      </w:pPr>
    </w:lvl>
    <w:lvl w:ilvl="6" w:tplc="0809000F" w:tentative="1">
      <w:start w:val="1"/>
      <w:numFmt w:val="decimal"/>
      <w:lvlText w:val="%7."/>
      <w:lvlJc w:val="left"/>
      <w:pPr>
        <w:ind w:left="4765" w:hanging="360"/>
      </w:pPr>
    </w:lvl>
    <w:lvl w:ilvl="7" w:tplc="08090019" w:tentative="1">
      <w:start w:val="1"/>
      <w:numFmt w:val="lowerLetter"/>
      <w:lvlText w:val="%8."/>
      <w:lvlJc w:val="left"/>
      <w:pPr>
        <w:ind w:left="5485" w:hanging="360"/>
      </w:pPr>
    </w:lvl>
    <w:lvl w:ilvl="8" w:tplc="08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54266BEA"/>
    <w:multiLevelType w:val="hybridMultilevel"/>
    <w:tmpl w:val="8762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7129"/>
    <w:multiLevelType w:val="hybridMultilevel"/>
    <w:tmpl w:val="3C92F56C"/>
    <w:lvl w:ilvl="0" w:tplc="D70ED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B1129"/>
    <w:multiLevelType w:val="hybridMultilevel"/>
    <w:tmpl w:val="3314E35C"/>
    <w:lvl w:ilvl="0" w:tplc="0E38DF76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5" w:hanging="360"/>
      </w:pPr>
    </w:lvl>
    <w:lvl w:ilvl="2" w:tplc="0809001B" w:tentative="1">
      <w:start w:val="1"/>
      <w:numFmt w:val="lowerRoman"/>
      <w:lvlText w:val="%3."/>
      <w:lvlJc w:val="right"/>
      <w:pPr>
        <w:ind w:left="1885" w:hanging="180"/>
      </w:pPr>
    </w:lvl>
    <w:lvl w:ilvl="3" w:tplc="0809000F" w:tentative="1">
      <w:start w:val="1"/>
      <w:numFmt w:val="decimal"/>
      <w:lvlText w:val="%4."/>
      <w:lvlJc w:val="left"/>
      <w:pPr>
        <w:ind w:left="2605" w:hanging="360"/>
      </w:pPr>
    </w:lvl>
    <w:lvl w:ilvl="4" w:tplc="08090019" w:tentative="1">
      <w:start w:val="1"/>
      <w:numFmt w:val="lowerLetter"/>
      <w:lvlText w:val="%5."/>
      <w:lvlJc w:val="left"/>
      <w:pPr>
        <w:ind w:left="3325" w:hanging="360"/>
      </w:pPr>
    </w:lvl>
    <w:lvl w:ilvl="5" w:tplc="0809001B" w:tentative="1">
      <w:start w:val="1"/>
      <w:numFmt w:val="lowerRoman"/>
      <w:lvlText w:val="%6."/>
      <w:lvlJc w:val="right"/>
      <w:pPr>
        <w:ind w:left="4045" w:hanging="180"/>
      </w:pPr>
    </w:lvl>
    <w:lvl w:ilvl="6" w:tplc="0809000F" w:tentative="1">
      <w:start w:val="1"/>
      <w:numFmt w:val="decimal"/>
      <w:lvlText w:val="%7."/>
      <w:lvlJc w:val="left"/>
      <w:pPr>
        <w:ind w:left="4765" w:hanging="360"/>
      </w:pPr>
    </w:lvl>
    <w:lvl w:ilvl="7" w:tplc="08090019" w:tentative="1">
      <w:start w:val="1"/>
      <w:numFmt w:val="lowerLetter"/>
      <w:lvlText w:val="%8."/>
      <w:lvlJc w:val="left"/>
      <w:pPr>
        <w:ind w:left="5485" w:hanging="360"/>
      </w:pPr>
    </w:lvl>
    <w:lvl w:ilvl="8" w:tplc="08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6CD91245"/>
    <w:multiLevelType w:val="hybridMultilevel"/>
    <w:tmpl w:val="29865D90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05C5843"/>
    <w:multiLevelType w:val="hybridMultilevel"/>
    <w:tmpl w:val="7CC2A23E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1457531141">
    <w:abstractNumId w:val="10"/>
  </w:num>
  <w:num w:numId="2" w16cid:durableId="109129713">
    <w:abstractNumId w:val="0"/>
  </w:num>
  <w:num w:numId="3" w16cid:durableId="1026633814">
    <w:abstractNumId w:val="3"/>
  </w:num>
  <w:num w:numId="4" w16cid:durableId="185141427">
    <w:abstractNumId w:val="1"/>
  </w:num>
  <w:num w:numId="5" w16cid:durableId="696927645">
    <w:abstractNumId w:val="9"/>
  </w:num>
  <w:num w:numId="6" w16cid:durableId="1520505873">
    <w:abstractNumId w:val="2"/>
  </w:num>
  <w:num w:numId="7" w16cid:durableId="351147412">
    <w:abstractNumId w:val="5"/>
  </w:num>
  <w:num w:numId="8" w16cid:durableId="932124401">
    <w:abstractNumId w:val="6"/>
  </w:num>
  <w:num w:numId="9" w16cid:durableId="351345939">
    <w:abstractNumId w:val="4"/>
  </w:num>
  <w:num w:numId="10" w16cid:durableId="756637313">
    <w:abstractNumId w:val="8"/>
  </w:num>
  <w:num w:numId="11" w16cid:durableId="663245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F7"/>
    <w:rsid w:val="000040DA"/>
    <w:rsid w:val="00012E5B"/>
    <w:rsid w:val="0003360C"/>
    <w:rsid w:val="0004063C"/>
    <w:rsid w:val="00052ADB"/>
    <w:rsid w:val="00056B84"/>
    <w:rsid w:val="00082AB0"/>
    <w:rsid w:val="00087BA0"/>
    <w:rsid w:val="00091136"/>
    <w:rsid w:val="000964EE"/>
    <w:rsid w:val="000A38C4"/>
    <w:rsid w:val="000D0D44"/>
    <w:rsid w:val="000D40FE"/>
    <w:rsid w:val="000F6756"/>
    <w:rsid w:val="00102C45"/>
    <w:rsid w:val="001168B3"/>
    <w:rsid w:val="00125A1C"/>
    <w:rsid w:val="0013125A"/>
    <w:rsid w:val="00135417"/>
    <w:rsid w:val="001354CC"/>
    <w:rsid w:val="001423F8"/>
    <w:rsid w:val="00170747"/>
    <w:rsid w:val="001762A0"/>
    <w:rsid w:val="001B3848"/>
    <w:rsid w:val="001B7EA4"/>
    <w:rsid w:val="001D0309"/>
    <w:rsid w:val="001D7E61"/>
    <w:rsid w:val="001F2404"/>
    <w:rsid w:val="001F38C3"/>
    <w:rsid w:val="0020710D"/>
    <w:rsid w:val="0021193E"/>
    <w:rsid w:val="0022559E"/>
    <w:rsid w:val="00227327"/>
    <w:rsid w:val="002305D7"/>
    <w:rsid w:val="00232A2E"/>
    <w:rsid w:val="00235C69"/>
    <w:rsid w:val="00247DDB"/>
    <w:rsid w:val="002502C9"/>
    <w:rsid w:val="00257EE4"/>
    <w:rsid w:val="002874B1"/>
    <w:rsid w:val="00290BA9"/>
    <w:rsid w:val="002B06EB"/>
    <w:rsid w:val="002B33DC"/>
    <w:rsid w:val="002C0836"/>
    <w:rsid w:val="002C3978"/>
    <w:rsid w:val="002D3C5C"/>
    <w:rsid w:val="00322CB8"/>
    <w:rsid w:val="0033281D"/>
    <w:rsid w:val="00346518"/>
    <w:rsid w:val="003565DE"/>
    <w:rsid w:val="00360C6D"/>
    <w:rsid w:val="0039295A"/>
    <w:rsid w:val="003978B0"/>
    <w:rsid w:val="003A02AA"/>
    <w:rsid w:val="003A186B"/>
    <w:rsid w:val="003A5CCC"/>
    <w:rsid w:val="003F0854"/>
    <w:rsid w:val="003F4526"/>
    <w:rsid w:val="00421E66"/>
    <w:rsid w:val="00443F8E"/>
    <w:rsid w:val="00451F0F"/>
    <w:rsid w:val="00454A6E"/>
    <w:rsid w:val="00454A9E"/>
    <w:rsid w:val="00466D1B"/>
    <w:rsid w:val="00486332"/>
    <w:rsid w:val="00494387"/>
    <w:rsid w:val="004A3E5B"/>
    <w:rsid w:val="004A6EC4"/>
    <w:rsid w:val="004B0BA8"/>
    <w:rsid w:val="004D6FAB"/>
    <w:rsid w:val="004E790C"/>
    <w:rsid w:val="004E7D4F"/>
    <w:rsid w:val="004F796F"/>
    <w:rsid w:val="00500F4D"/>
    <w:rsid w:val="00504CDE"/>
    <w:rsid w:val="00511935"/>
    <w:rsid w:val="0051602A"/>
    <w:rsid w:val="00562D94"/>
    <w:rsid w:val="005662F3"/>
    <w:rsid w:val="0057096A"/>
    <w:rsid w:val="0059230B"/>
    <w:rsid w:val="005A43DF"/>
    <w:rsid w:val="005A64BD"/>
    <w:rsid w:val="005B3EB0"/>
    <w:rsid w:val="005E1068"/>
    <w:rsid w:val="005F1402"/>
    <w:rsid w:val="00603CB6"/>
    <w:rsid w:val="00633AF3"/>
    <w:rsid w:val="00670761"/>
    <w:rsid w:val="00691D58"/>
    <w:rsid w:val="00694E7A"/>
    <w:rsid w:val="006956BE"/>
    <w:rsid w:val="006A4154"/>
    <w:rsid w:val="006B2E3C"/>
    <w:rsid w:val="006C306B"/>
    <w:rsid w:val="006D67ED"/>
    <w:rsid w:val="006F2B55"/>
    <w:rsid w:val="00713505"/>
    <w:rsid w:val="00740DF7"/>
    <w:rsid w:val="00751BFF"/>
    <w:rsid w:val="00770702"/>
    <w:rsid w:val="00774A68"/>
    <w:rsid w:val="00781991"/>
    <w:rsid w:val="00786B45"/>
    <w:rsid w:val="00792A6C"/>
    <w:rsid w:val="007A4A2E"/>
    <w:rsid w:val="007B3F85"/>
    <w:rsid w:val="007B4F32"/>
    <w:rsid w:val="007C1819"/>
    <w:rsid w:val="007F1E33"/>
    <w:rsid w:val="008059F3"/>
    <w:rsid w:val="0081665F"/>
    <w:rsid w:val="00822445"/>
    <w:rsid w:val="00836315"/>
    <w:rsid w:val="00841B6E"/>
    <w:rsid w:val="00854DBF"/>
    <w:rsid w:val="00864186"/>
    <w:rsid w:val="00864F3C"/>
    <w:rsid w:val="00866623"/>
    <w:rsid w:val="008B1AC4"/>
    <w:rsid w:val="008D0081"/>
    <w:rsid w:val="008D656F"/>
    <w:rsid w:val="008E3EEE"/>
    <w:rsid w:val="0092021C"/>
    <w:rsid w:val="00934CE6"/>
    <w:rsid w:val="00953255"/>
    <w:rsid w:val="00962877"/>
    <w:rsid w:val="00962E10"/>
    <w:rsid w:val="0098615A"/>
    <w:rsid w:val="009E2EFB"/>
    <w:rsid w:val="009F381E"/>
    <w:rsid w:val="009F3EE9"/>
    <w:rsid w:val="00A00C79"/>
    <w:rsid w:val="00A02005"/>
    <w:rsid w:val="00A5086F"/>
    <w:rsid w:val="00A65D2A"/>
    <w:rsid w:val="00A754B2"/>
    <w:rsid w:val="00A77951"/>
    <w:rsid w:val="00A84632"/>
    <w:rsid w:val="00AA7752"/>
    <w:rsid w:val="00AC0AAC"/>
    <w:rsid w:val="00AC4D01"/>
    <w:rsid w:val="00AD1F58"/>
    <w:rsid w:val="00B013B5"/>
    <w:rsid w:val="00B03805"/>
    <w:rsid w:val="00B218ED"/>
    <w:rsid w:val="00B27351"/>
    <w:rsid w:val="00B318C3"/>
    <w:rsid w:val="00B33208"/>
    <w:rsid w:val="00B33695"/>
    <w:rsid w:val="00B802EF"/>
    <w:rsid w:val="00B853D3"/>
    <w:rsid w:val="00B87304"/>
    <w:rsid w:val="00B90DF0"/>
    <w:rsid w:val="00B96D21"/>
    <w:rsid w:val="00BA1ECC"/>
    <w:rsid w:val="00BA6728"/>
    <w:rsid w:val="00BA6755"/>
    <w:rsid w:val="00BB7BD3"/>
    <w:rsid w:val="00BCFA76"/>
    <w:rsid w:val="00BF4516"/>
    <w:rsid w:val="00C116B3"/>
    <w:rsid w:val="00C62FE1"/>
    <w:rsid w:val="00C64364"/>
    <w:rsid w:val="00C65A6A"/>
    <w:rsid w:val="00C70EF8"/>
    <w:rsid w:val="00C72D97"/>
    <w:rsid w:val="00C75E4B"/>
    <w:rsid w:val="00C75F7D"/>
    <w:rsid w:val="00C800EA"/>
    <w:rsid w:val="00C8131F"/>
    <w:rsid w:val="00CA75FA"/>
    <w:rsid w:val="00CC0D8B"/>
    <w:rsid w:val="00CF0A30"/>
    <w:rsid w:val="00CF5B5D"/>
    <w:rsid w:val="00D02252"/>
    <w:rsid w:val="00D37425"/>
    <w:rsid w:val="00D45EC2"/>
    <w:rsid w:val="00DA3F3A"/>
    <w:rsid w:val="00DE011A"/>
    <w:rsid w:val="00DE32DA"/>
    <w:rsid w:val="00DE61B4"/>
    <w:rsid w:val="00E03A52"/>
    <w:rsid w:val="00E140CB"/>
    <w:rsid w:val="00E21A9F"/>
    <w:rsid w:val="00E232B3"/>
    <w:rsid w:val="00E54D9D"/>
    <w:rsid w:val="00E62E36"/>
    <w:rsid w:val="00EA7A0D"/>
    <w:rsid w:val="00ED2E1D"/>
    <w:rsid w:val="00EE2E58"/>
    <w:rsid w:val="00F1009E"/>
    <w:rsid w:val="00F275DA"/>
    <w:rsid w:val="00F7741C"/>
    <w:rsid w:val="00F915AB"/>
    <w:rsid w:val="00FD225D"/>
    <w:rsid w:val="00FE4410"/>
    <w:rsid w:val="00FE464E"/>
    <w:rsid w:val="00FF67FB"/>
    <w:rsid w:val="00FF737F"/>
    <w:rsid w:val="01104824"/>
    <w:rsid w:val="02AB84CB"/>
    <w:rsid w:val="03F321F2"/>
    <w:rsid w:val="051488FB"/>
    <w:rsid w:val="06160A13"/>
    <w:rsid w:val="068088DC"/>
    <w:rsid w:val="06B4E7DA"/>
    <w:rsid w:val="081C593D"/>
    <w:rsid w:val="084C29BD"/>
    <w:rsid w:val="086AAC3B"/>
    <w:rsid w:val="09B23551"/>
    <w:rsid w:val="09B8299E"/>
    <w:rsid w:val="0A19DF2D"/>
    <w:rsid w:val="0BD8888A"/>
    <w:rsid w:val="0BE44A5C"/>
    <w:rsid w:val="0CEFCA60"/>
    <w:rsid w:val="0D62C2A7"/>
    <w:rsid w:val="0DDB9FCD"/>
    <w:rsid w:val="0F7D8F3F"/>
    <w:rsid w:val="10CF5BA4"/>
    <w:rsid w:val="12608C7E"/>
    <w:rsid w:val="1464A8DD"/>
    <w:rsid w:val="15AE5428"/>
    <w:rsid w:val="18D1A575"/>
    <w:rsid w:val="1A2D7B22"/>
    <w:rsid w:val="1AEBE63A"/>
    <w:rsid w:val="1C8566CE"/>
    <w:rsid w:val="1D6CD20F"/>
    <w:rsid w:val="1DF2FCB5"/>
    <w:rsid w:val="1EB33E82"/>
    <w:rsid w:val="1FC67207"/>
    <w:rsid w:val="21781099"/>
    <w:rsid w:val="21A2ADA3"/>
    <w:rsid w:val="232BB5F7"/>
    <w:rsid w:val="24F403DC"/>
    <w:rsid w:val="2624879B"/>
    <w:rsid w:val="26C6712E"/>
    <w:rsid w:val="276E42A9"/>
    <w:rsid w:val="2878D6F3"/>
    <w:rsid w:val="2891C690"/>
    <w:rsid w:val="29233B67"/>
    <w:rsid w:val="298CD39B"/>
    <w:rsid w:val="2C07BEFE"/>
    <w:rsid w:val="2CA29A48"/>
    <w:rsid w:val="2CBC4774"/>
    <w:rsid w:val="2E9C79A3"/>
    <w:rsid w:val="2EA4019D"/>
    <w:rsid w:val="30BBE8A1"/>
    <w:rsid w:val="30DBA18D"/>
    <w:rsid w:val="312E4D4C"/>
    <w:rsid w:val="317C551E"/>
    <w:rsid w:val="33A52763"/>
    <w:rsid w:val="34242944"/>
    <w:rsid w:val="343A4F06"/>
    <w:rsid w:val="3475563D"/>
    <w:rsid w:val="34A686A0"/>
    <w:rsid w:val="368C3832"/>
    <w:rsid w:val="375693E9"/>
    <w:rsid w:val="38E0A2E1"/>
    <w:rsid w:val="3B4A9AA2"/>
    <w:rsid w:val="3E45AE63"/>
    <w:rsid w:val="3EED89FB"/>
    <w:rsid w:val="40833B4B"/>
    <w:rsid w:val="42000927"/>
    <w:rsid w:val="42917DDA"/>
    <w:rsid w:val="42BE151F"/>
    <w:rsid w:val="4325568E"/>
    <w:rsid w:val="432CE601"/>
    <w:rsid w:val="45AC55D8"/>
    <w:rsid w:val="463A800A"/>
    <w:rsid w:val="46C4AA45"/>
    <w:rsid w:val="4804B140"/>
    <w:rsid w:val="4986A471"/>
    <w:rsid w:val="4986AB61"/>
    <w:rsid w:val="4A894B4B"/>
    <w:rsid w:val="4B7D6845"/>
    <w:rsid w:val="4D233DF9"/>
    <w:rsid w:val="4D3C8AB1"/>
    <w:rsid w:val="4DFB2FBC"/>
    <w:rsid w:val="50CEB807"/>
    <w:rsid w:val="51AD74AE"/>
    <w:rsid w:val="531511B1"/>
    <w:rsid w:val="5405DF4C"/>
    <w:rsid w:val="55E7B605"/>
    <w:rsid w:val="56476ACE"/>
    <w:rsid w:val="57124E71"/>
    <w:rsid w:val="57395F4C"/>
    <w:rsid w:val="587E75AF"/>
    <w:rsid w:val="589A6542"/>
    <w:rsid w:val="58AC5E80"/>
    <w:rsid w:val="5AF24B60"/>
    <w:rsid w:val="5B0D6393"/>
    <w:rsid w:val="5B53C8E7"/>
    <w:rsid w:val="5C23C862"/>
    <w:rsid w:val="5CAA5973"/>
    <w:rsid w:val="5E527CB3"/>
    <w:rsid w:val="607E93E7"/>
    <w:rsid w:val="618A1D75"/>
    <w:rsid w:val="62B26E80"/>
    <w:rsid w:val="65B1891D"/>
    <w:rsid w:val="66296992"/>
    <w:rsid w:val="689021C6"/>
    <w:rsid w:val="6A9F7837"/>
    <w:rsid w:val="6EA466AB"/>
    <w:rsid w:val="6EA97AF9"/>
    <w:rsid w:val="6FF33607"/>
    <w:rsid w:val="714390E7"/>
    <w:rsid w:val="72036DA8"/>
    <w:rsid w:val="7280FAE6"/>
    <w:rsid w:val="741CCB47"/>
    <w:rsid w:val="74679299"/>
    <w:rsid w:val="74E4892A"/>
    <w:rsid w:val="759569D4"/>
    <w:rsid w:val="75A0981A"/>
    <w:rsid w:val="75B89BA8"/>
    <w:rsid w:val="768273F7"/>
    <w:rsid w:val="768B2622"/>
    <w:rsid w:val="78F03C6A"/>
    <w:rsid w:val="795BE6CE"/>
    <w:rsid w:val="79FB2AD4"/>
    <w:rsid w:val="7C450DC0"/>
    <w:rsid w:val="7E495936"/>
    <w:rsid w:val="7EBE6FD3"/>
    <w:rsid w:val="7FA3A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AC854"/>
  <w15:chartTrackingRefBased/>
  <w15:docId w15:val="{8A8AEF66-CFE3-41A1-9FEC-6C514B2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F7"/>
    <w:pPr>
      <w:spacing w:before="240" w:after="120" w:line="276" w:lineRule="auto"/>
    </w:pPr>
    <w:rPr>
      <w:rFonts w:ascii="Arial" w:eastAsia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0DF7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0DF7"/>
    <w:rPr>
      <w:rFonts w:ascii="Arial" w:eastAsia="Times New Roman" w:hAnsi="Arial" w:cs="Times New Roman"/>
      <w:b/>
      <w:bCs/>
      <w:sz w:val="28"/>
    </w:rPr>
  </w:style>
  <w:style w:type="table" w:styleId="TableGrid">
    <w:name w:val="Table Grid"/>
    <w:basedOn w:val="TableNormal"/>
    <w:uiPriority w:val="59"/>
    <w:rsid w:val="00740DF7"/>
    <w:pPr>
      <w:spacing w:after="0" w:line="240" w:lineRule="auto"/>
      <w:ind w:left="85" w:right="85"/>
    </w:pPr>
    <w:rPr>
      <w:rFonts w:ascii="Arial" w:eastAsia="Arial" w:hAnsi="Arial" w:cs="Times New Roman"/>
      <w:sz w:val="20"/>
      <w:szCs w:val="20"/>
      <w:lang w:eastAsia="en-GB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40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AC4"/>
    <w:rPr>
      <w:rFonts w:ascii="Arial" w:eastAsia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E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A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A8"/>
    <w:rPr>
      <w:rFonts w:ascii="Arial" w:eastAsia="Arial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02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EF"/>
    <w:rPr>
      <w:rFonts w:ascii="Arial" w:eastAsia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02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EF"/>
    <w:rPr>
      <w:rFonts w:ascii="Arial" w:eastAsia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9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94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21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4B2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4B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E6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021C"/>
    <w:pPr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cf01">
    <w:name w:val="cf01"/>
    <w:basedOn w:val="DefaultParagraphFont"/>
    <w:rsid w:val="00454A6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make-on-site-biodiversity-gains-as-a-developer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rsetcouncil.gov.uk/-/submit-a-planning-appl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39D6AD1E-0E34-4292-BA3D-A9B41E7E8744}">
    <t:Anchor>
      <t:Comment id="807924416"/>
    </t:Anchor>
    <t:History>
      <t:Event id="{7FBA7DC3-A0BE-4572-B0CC-BA1A78434EAB}" time="2022-07-25T09:16:38.494Z">
        <t:Attribution userId="S::sarah.scott@defra.gov.uk::b43a97d7-b917-4a20-894a-31d279699c27" userProvider="AD" userName="Scott, Sarah"/>
        <t:Anchor>
          <t:Comment id="807924416"/>
        </t:Anchor>
        <t:Create/>
      </t:Event>
      <t:Event id="{D6EF486E-A427-469E-9178-8EA434C79D45}" time="2022-07-25T09:16:38.494Z">
        <t:Attribution userId="S::sarah.scott@defra.gov.uk::b43a97d7-b917-4a20-894a-31d279699c27" userProvider="AD" userName="Scott, Sarah"/>
        <t:Anchor>
          <t:Comment id="807924416"/>
        </t:Anchor>
        <t:Assign userId="S::Laura.Grant@defra.gov.uk::8b7ef31a-cb28-4f35-a3ff-f5edd35ec204" userProvider="AD" userName="Grant, Laura"/>
      </t:Event>
      <t:Event id="{6BFF8D12-DC2A-45D9-BAA8-4EB0D008A257}" time="2022-07-25T09:16:38.494Z">
        <t:Attribution userId="S::sarah.scott@defra.gov.uk::b43a97d7-b917-4a20-894a-31d279699c27" userProvider="AD" userName="Scott, Sarah"/>
        <t:Anchor>
          <t:Comment id="807924416"/>
        </t:Anchor>
        <t:SetTitle title="@Grant, Laura - proposing that a sequential assessment goes into the gain plan where developers have to prove why they need credits. e.g. attach report, attach search results, attach emails etc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b1675984d34ae3a1ed6b6e433c98de xmlns="ce19842e-cb33-48b7-9156-cae6be609397">
      <Terms xmlns="http://schemas.microsoft.com/office/infopath/2007/PartnerControls"/>
    </bcb1675984d34ae3a1ed6b6e433c98de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From xmlns="ce19842e-cb33-48b7-9156-cae6be609397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dlc_EmailReceivedUTC xmlns="ce19842e-cb33-48b7-9156-cae6be609397" xsi:nil="true"/>
    <dlc_EmailSentUTC xmlns="ce19842e-cb33-48b7-9156-cae6be609397" xsi:nil="true"/>
    <peb8f3fab875401ca34a9f28cac46400 xmlns="ce19842e-cb33-48b7-9156-cae6be609397">
      <Terms xmlns="http://schemas.microsoft.com/office/infopath/2007/PartnerControls"/>
    </peb8f3fab875401ca34a9f28cac46400>
    <dlc_EmailTo xmlns="ce19842e-cb33-48b7-9156-cae6be609397" xsi:nil="true"/>
    <Topic xmlns="662745e8-e224-48e8-a2e3-254862b8c2f5">Legislation -  Restricted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dlc_EmailSubject xmlns="ce19842e-cb33-48b7-9156-cae6be609397" xsi:nil="true"/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dlc_EmailCC xmlns="ce19842e-cb33-48b7-9156-cae6be609397" xsi:nil="true"/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Net Gain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05A6804C9FD63144982365C13F552A35" ma:contentTypeVersion="64" ma:contentTypeDescription="new Document or upload" ma:contentTypeScope="" ma:versionID="4257240f0d6e6d8736a22746a4120a1f">
  <xsd:schema xmlns:xsd="http://www.w3.org/2001/XMLSchema" xmlns:xs="http://www.w3.org/2001/XMLSchema" xmlns:p="http://schemas.microsoft.com/office/2006/metadata/properties" xmlns:ns2="ce19842e-cb33-48b7-9156-cae6be609397" xmlns:ns3="662745e8-e224-48e8-a2e3-254862b8c2f5" targetNamespace="http://schemas.microsoft.com/office/2006/metadata/properties" ma:root="true" ma:fieldsID="dd892015d021dd407a3a306e55b4fe6f" ns2:_="" ns3:_="">
    <xsd:import namespace="ce19842e-cb33-48b7-9156-cae6be609397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842e-cb33-48b7-9156-cae6be609397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28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1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Net Gain" ma:internalName="Team">
      <xsd:simpleType>
        <xsd:restriction base="dms:Text"/>
      </xsd:simpleType>
    </xsd:element>
    <xsd:element name="Topic" ma:index="18" nillable="true" ma:displayName="Topic" ma:default="Legislation -  Restricted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23a4769c-d0b0-4e7e-a3b8-9462ebf00185}" ma:internalName="TaxCatchAllLabel" ma:readOnly="false" ma:showField="CatchAllDataLabel" ma:web="ce19842e-cb33-48b7-9156-cae6be609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6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29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23a4769c-d0b0-4e7e-a3b8-9462ebf00185}" ma:internalName="TaxCatchAll" ma:readOnly="false" ma:showField="CatchAllData" ma:web="ce19842e-cb33-48b7-9156-cae6be609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4A273CEB-068D-4525-BE6A-8D1638945DF7}">
  <ds:schemaRefs>
    <ds:schemaRef ds:uri="http://schemas.microsoft.com/office/2006/metadata/properties"/>
    <ds:schemaRef ds:uri="http://schemas.microsoft.com/office/infopath/2007/PartnerControls"/>
    <ds:schemaRef ds:uri="ce19842e-cb33-48b7-9156-cae6be609397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31913C96-3A11-469A-A9F6-2FDEA588C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890D-B2E1-4FA2-AA47-20B49BA47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ADB68-5C24-414E-BE06-E4174B43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842e-cb33-48b7-9156-cae6be609397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C69F7-553E-4A8D-BEB5-34203C0E1E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Links>
    <vt:vector size="6" baseType="variant"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https://www.gov.uk/guidance/make-on-site-biodiversity-gains-as-a-developer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 (DEFRA)</dc:creator>
  <cp:keywords/>
  <dc:description/>
  <cp:lastModifiedBy>Ros Drane</cp:lastModifiedBy>
  <cp:revision>6</cp:revision>
  <dcterms:created xsi:type="dcterms:W3CDTF">2024-02-07T05:11:00Z</dcterms:created>
  <dcterms:modified xsi:type="dcterms:W3CDTF">2024-02-07T14:03:00Z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0x010100A5BF1C78D9F64B679A5EBDE1C6598EBC010005A6804C9FD63144982365C13F552A35</vt:lpwstr>
  </property>
  <property fmtid="{D5CDD505-2E9C-101B-9397-08002B2CF9AE}" pid="3" name="InformationType">
    <vt:lpwstr/>
  </property>
  <property fmtid="{D5CDD505-2E9C-101B-9397-08002B2CF9AE}" pid="4" name="Distribution">
    <vt:lpwstr>9;#Internal Core Defra|836ac8df-3ab9-4c95-a1f0-07f825804935</vt:lpwstr>
  </property>
  <property fmtid="{D5CDD505-2E9C-101B-9397-08002B2CF9AE}" pid="5" name="SecurityClassification">
    <vt:lpwstr/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10;#Team|ff0485df-0575-416f-802f-e999165821b7</vt:lpwstr>
  </property>
  <property fmtid="{D5CDD505-2E9C-101B-9397-08002B2CF9AE}" pid="9" name="OrganisationalUnit">
    <vt:lpwstr>8;#Core Defra|026223dd-2e56-4615-868d-7c5bfd566810</vt:lpwstr>
  </property>
  <property fmtid="{D5CDD505-2E9C-101B-9397-08002B2CF9AE}" pid="10" name="Directorate">
    <vt:lpwstr/>
  </property>
</Properties>
</file>