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19BB" w14:textId="0CD73E1B" w:rsidR="00177DB8" w:rsidRDefault="00177DB8" w:rsidP="00177DB8">
      <w:pPr>
        <w:pStyle w:val="Heading1"/>
      </w:pPr>
      <w:r>
        <w:t>Dorset Council Commuted Sum Calculator explanatory document and information required (202</w:t>
      </w:r>
      <w:r w:rsidR="00D06BC0">
        <w:t>5</w:t>
      </w:r>
      <w:r>
        <w:t>)</w:t>
      </w:r>
    </w:p>
    <w:p w14:paraId="1024F762" w14:textId="77777777" w:rsidR="00177DB8" w:rsidRDefault="00177DB8" w:rsidP="00151936"/>
    <w:p w14:paraId="4ED04AF2" w14:textId="173966AF" w:rsidR="00151936" w:rsidRDefault="00151936" w:rsidP="00151936">
      <w:r>
        <w:t xml:space="preserve">You need to read the </w:t>
      </w:r>
      <w:hyperlink r:id="rId7" w:history="1">
        <w:r w:rsidRPr="000A508A">
          <w:rPr>
            <w:rStyle w:val="Hyperlink"/>
          </w:rPr>
          <w:t>Dorset Wide Affordable Housing Commuted Sum Calculator webpage</w:t>
        </w:r>
      </w:hyperlink>
      <w:r>
        <w:t xml:space="preserve"> and explanatory notes prior to completing this form. </w:t>
      </w:r>
    </w:p>
    <w:p w14:paraId="27915728" w14:textId="0218A577" w:rsidR="00D45D35" w:rsidRDefault="00151936" w:rsidP="00E32B76">
      <w:r>
        <w:t>Th</w:t>
      </w:r>
      <w:r w:rsidR="00E32B76">
        <w:t>e following</w:t>
      </w:r>
      <w:r>
        <w:t xml:space="preserve"> information is required to accompany applications for small sites (9 and under) where local plan affordable housing policy requires a financial contribution or where a part/ portion of an affordable housing unit is required to meet the full policy requirement.</w:t>
      </w:r>
      <w:r w:rsidR="00E32B76">
        <w:t xml:space="preserve"> The information will be used to calculate the affordable housing commuted sum contribution</w:t>
      </w:r>
      <w:r>
        <w:t xml:space="preserve">. </w:t>
      </w:r>
      <w:r w:rsidR="00B76CCC">
        <w:t>This form can also be used at the pre-application stage to obtain advice on the likely affordable housing contribution that your proposal will require.</w:t>
      </w:r>
      <w:r w:rsidR="009435C8">
        <w:t xml:space="preserve"> </w:t>
      </w:r>
      <w:r w:rsidR="00E32B76">
        <w:t xml:space="preserve">In exceptional </w:t>
      </w:r>
      <w:r w:rsidR="00B95BEA">
        <w:t>circumstances, where</w:t>
      </w:r>
      <w:r>
        <w:t xml:space="preserve"> the case officer agrees that a portion, or all, of the affordable housing units can be provided as a commuted sum payment instead of onsite</w:t>
      </w:r>
      <w:r w:rsidR="00E32B76">
        <w:t xml:space="preserve"> then this form can be submitted after the validation process</w:t>
      </w:r>
      <w:r w:rsidR="00B76CCC">
        <w:t xml:space="preserve"> is complete</w:t>
      </w:r>
      <w:r>
        <w:t>.</w:t>
      </w:r>
      <w:r w:rsidR="00563333">
        <w:t xml:space="preserve"> </w:t>
      </w:r>
      <w:r w:rsidR="00E32B76">
        <w:t>The Council’s calculator uses default values for certain inputs as set out in the guidance online. If you wish the Council to consider alternative figures</w:t>
      </w:r>
      <w:r w:rsidR="00B76CCC">
        <w:t>,</w:t>
      </w:r>
      <w:r w:rsidR="00E32B76">
        <w:t xml:space="preserve"> then </w:t>
      </w:r>
      <w:r w:rsidRPr="00151936">
        <w:rPr>
          <w:lang w:eastAsia="en-US"/>
        </w:rPr>
        <w:t xml:space="preserve">please insert </w:t>
      </w:r>
      <w:r w:rsidR="00E32B76">
        <w:rPr>
          <w:lang w:eastAsia="en-US"/>
        </w:rPr>
        <w:t>these for consideration</w:t>
      </w:r>
      <w:r w:rsidRPr="00151936">
        <w:rPr>
          <w:lang w:eastAsia="en-US"/>
        </w:rPr>
        <w:t xml:space="preserve">. </w:t>
      </w:r>
    </w:p>
    <w:p w14:paraId="095A6511" w14:textId="7EEB6512" w:rsidR="00151936" w:rsidRPr="00151936" w:rsidRDefault="00E32B76" w:rsidP="00E32B76">
      <w:pPr>
        <w:rPr>
          <w:lang w:eastAsia="en-US"/>
        </w:rPr>
      </w:pPr>
      <w:r>
        <w:rPr>
          <w:lang w:eastAsia="en-US"/>
        </w:rPr>
        <w:t xml:space="preserve">Any deviation from the default values </w:t>
      </w:r>
      <w:r w:rsidR="00151936" w:rsidRPr="00151936">
        <w:rPr>
          <w:lang w:eastAsia="en-US"/>
        </w:rPr>
        <w:t xml:space="preserve">will need to be robustly justified by the agent/ applicant. Third party costs incurred in justifying departure from the default values, which may include assessment by a consultant on behalf of Dorset Council, will need to be met by the agent/ applicant. </w:t>
      </w:r>
    </w:p>
    <w:p w14:paraId="7759E5C2" w14:textId="37500F96" w:rsidR="00151936" w:rsidRDefault="00151936" w:rsidP="00151936">
      <w:r>
        <w:t xml:space="preserve">The following information </w:t>
      </w:r>
      <w:r w:rsidR="00B76CCC">
        <w:t xml:space="preserve">is </w:t>
      </w:r>
      <w:r w:rsidR="007763D9">
        <w:t>required</w:t>
      </w:r>
      <w:r w:rsidR="00B76CCC">
        <w:t xml:space="preserve"> for entry into the calculator</w:t>
      </w:r>
      <w:r>
        <w:t xml:space="preserve">: </w:t>
      </w:r>
    </w:p>
    <w:p w14:paraId="25C8C14C" w14:textId="2333052A" w:rsidR="00D775A1" w:rsidRPr="009E14E1" w:rsidRDefault="00D775A1" w:rsidP="009E14E1">
      <w:pPr>
        <w:pStyle w:val="Heading2"/>
      </w:pPr>
      <w:r w:rsidRPr="009E14E1">
        <w:t>Mix</w:t>
      </w:r>
    </w:p>
    <w:p w14:paraId="4AEE3C28" w14:textId="3086AF9C" w:rsidR="00D775A1" w:rsidRPr="009E14E1" w:rsidRDefault="00D775A1" w:rsidP="00AC7907">
      <w:pPr>
        <w:pStyle w:val="Heading3"/>
        <w:rPr>
          <w:rFonts w:ascii="Calibri" w:eastAsia="Times New Roman" w:hAnsi="Calibri" w:cs="Calibri"/>
          <w:sz w:val="24"/>
          <w:szCs w:val="24"/>
        </w:rPr>
      </w:pPr>
      <w:r w:rsidRPr="009E14E1">
        <w:rPr>
          <w:rFonts w:ascii="Calibri" w:eastAsia="Times New Roman" w:hAnsi="Calibri" w:cs="Calibri"/>
          <w:sz w:val="24"/>
          <w:szCs w:val="24"/>
        </w:rPr>
        <w:t>Table 1.1</w:t>
      </w:r>
    </w:p>
    <w:p w14:paraId="3163711E" w14:textId="7496C572" w:rsidR="00DD59E9" w:rsidRPr="009E14E1" w:rsidRDefault="00E32B76">
      <w:pP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Please </w:t>
      </w:r>
      <w:r w:rsidR="004003FC">
        <w:rPr>
          <w:rFonts w:ascii="Calibri" w:eastAsia="Times New Roman" w:hAnsi="Calibri" w:cs="Calibri"/>
          <w:color w:val="000000"/>
          <w:kern w:val="0"/>
          <w:sz w:val="24"/>
          <w:szCs w:val="24"/>
          <w14:ligatures w14:val="none"/>
        </w:rPr>
        <w:t>enter</w:t>
      </w:r>
      <w:r w:rsidR="003B03EE">
        <w:rPr>
          <w:rFonts w:ascii="Calibri" w:eastAsia="Times New Roman" w:hAnsi="Calibri" w:cs="Calibri"/>
          <w:color w:val="000000"/>
          <w:kern w:val="0"/>
          <w:sz w:val="24"/>
          <w:szCs w:val="24"/>
          <w14:ligatures w14:val="none"/>
        </w:rPr>
        <w:t xml:space="preserve"> </w:t>
      </w:r>
      <w:r w:rsidR="00136B24">
        <w:rPr>
          <w:rFonts w:ascii="Calibri" w:eastAsia="Times New Roman" w:hAnsi="Calibri" w:cs="Calibri"/>
          <w:color w:val="000000"/>
          <w:kern w:val="0"/>
          <w:sz w:val="24"/>
          <w:szCs w:val="24"/>
          <w14:ligatures w14:val="none"/>
        </w:rPr>
        <w:t xml:space="preserve">into </w:t>
      </w:r>
      <w:r w:rsidR="003B03EE">
        <w:rPr>
          <w:rFonts w:ascii="Calibri" w:eastAsia="Times New Roman" w:hAnsi="Calibri" w:cs="Calibri"/>
          <w:color w:val="000000"/>
          <w:kern w:val="0"/>
          <w:sz w:val="24"/>
          <w:szCs w:val="24"/>
          <w14:ligatures w14:val="none"/>
        </w:rPr>
        <w:t xml:space="preserve">the User </w:t>
      </w:r>
      <w:r w:rsidR="00136B24">
        <w:rPr>
          <w:rFonts w:ascii="Calibri" w:eastAsia="Times New Roman" w:hAnsi="Calibri" w:cs="Calibri"/>
          <w:color w:val="000000"/>
          <w:kern w:val="0"/>
          <w:sz w:val="24"/>
          <w:szCs w:val="24"/>
          <w14:ligatures w14:val="none"/>
        </w:rPr>
        <w:t xml:space="preserve">Values </w:t>
      </w:r>
      <w:r w:rsidR="003B03EE">
        <w:rPr>
          <w:rFonts w:ascii="Calibri" w:eastAsia="Times New Roman" w:hAnsi="Calibri" w:cs="Calibri"/>
          <w:color w:val="000000"/>
          <w:kern w:val="0"/>
          <w:sz w:val="24"/>
          <w:szCs w:val="24"/>
          <w14:ligatures w14:val="none"/>
        </w:rPr>
        <w:t>Column, the</w:t>
      </w:r>
      <w:r w:rsidR="004003FC">
        <w:rPr>
          <w:rFonts w:ascii="Calibri" w:eastAsia="Times New Roman" w:hAnsi="Calibri" w:cs="Calibri"/>
          <w:color w:val="000000"/>
          <w:kern w:val="0"/>
          <w:sz w:val="24"/>
          <w:szCs w:val="24"/>
          <w14:ligatures w14:val="none"/>
        </w:rPr>
        <w:t xml:space="preserve"> </w:t>
      </w:r>
      <w:r w:rsidR="00DD59E9" w:rsidRPr="009E14E1">
        <w:rPr>
          <w:rFonts w:ascii="Calibri" w:eastAsia="Times New Roman" w:hAnsi="Calibri" w:cs="Calibri"/>
          <w:color w:val="000000"/>
          <w:kern w:val="0"/>
          <w:sz w:val="24"/>
          <w:szCs w:val="24"/>
          <w14:ligatures w14:val="none"/>
        </w:rPr>
        <w:t>total number of dwellings for a scheme, along with the proposed percentage of affordable housing.</w:t>
      </w:r>
      <w:r w:rsidR="004E292F" w:rsidRPr="009E14E1">
        <w:rPr>
          <w:rFonts w:ascii="Calibri" w:eastAsia="Times New Roman" w:hAnsi="Calibri" w:cs="Calibri"/>
          <w:color w:val="000000"/>
          <w:kern w:val="0"/>
          <w:sz w:val="24"/>
          <w:szCs w:val="24"/>
          <w14:ligatures w14:val="none"/>
        </w:rPr>
        <w:t xml:space="preserve"> This </w:t>
      </w:r>
      <w:r w:rsidR="0051336F" w:rsidRPr="009E14E1">
        <w:rPr>
          <w:rFonts w:ascii="Calibri" w:eastAsia="Times New Roman" w:hAnsi="Calibri" w:cs="Calibri"/>
          <w:color w:val="000000"/>
          <w:kern w:val="0"/>
          <w:sz w:val="24"/>
          <w:szCs w:val="24"/>
          <w14:ligatures w14:val="none"/>
        </w:rPr>
        <w:t>percentage of affordable housing will</w:t>
      </w:r>
      <w:r w:rsidR="004E292F" w:rsidRPr="009E14E1">
        <w:rPr>
          <w:rFonts w:ascii="Calibri" w:eastAsia="Times New Roman" w:hAnsi="Calibri" w:cs="Calibri"/>
          <w:color w:val="000000"/>
          <w:kern w:val="0"/>
          <w:sz w:val="24"/>
          <w:szCs w:val="24"/>
          <w14:ligatures w14:val="none"/>
        </w:rPr>
        <w:t xml:space="preserve"> be informed by the adopted </w:t>
      </w:r>
      <w:hyperlink r:id="rId8" w:history="1">
        <w:r w:rsidR="004E292F" w:rsidRPr="006F64DA">
          <w:rPr>
            <w:rStyle w:val="Hyperlink"/>
            <w:rFonts w:ascii="Calibri" w:eastAsia="Times New Roman" w:hAnsi="Calibri" w:cs="Calibri"/>
            <w:kern w:val="0"/>
            <w:sz w:val="24"/>
            <w:szCs w:val="24"/>
            <w14:ligatures w14:val="none"/>
          </w:rPr>
          <w:t>Local Plan</w:t>
        </w:r>
        <w:r w:rsidR="006F64DA">
          <w:rPr>
            <w:rStyle w:val="Hyperlink"/>
            <w:rFonts w:ascii="Calibri" w:eastAsia="Times New Roman" w:hAnsi="Calibri" w:cs="Calibri"/>
            <w:kern w:val="0"/>
            <w:sz w:val="24"/>
            <w:szCs w:val="24"/>
            <w14:ligatures w14:val="none"/>
          </w:rPr>
          <w:t>’</w:t>
        </w:r>
        <w:r w:rsidR="0051336F" w:rsidRPr="006F64DA">
          <w:rPr>
            <w:rStyle w:val="Hyperlink"/>
            <w:rFonts w:ascii="Calibri" w:eastAsia="Times New Roman" w:hAnsi="Calibri" w:cs="Calibri"/>
            <w:kern w:val="0"/>
            <w:sz w:val="24"/>
            <w:szCs w:val="24"/>
            <w14:ligatures w14:val="none"/>
          </w:rPr>
          <w:t>s</w:t>
        </w:r>
      </w:hyperlink>
      <w:r w:rsidR="0051336F" w:rsidRPr="009E14E1">
        <w:rPr>
          <w:rFonts w:ascii="Calibri" w:eastAsia="Times New Roman" w:hAnsi="Calibri" w:cs="Calibri"/>
          <w:color w:val="000000"/>
          <w:kern w:val="0"/>
          <w:sz w:val="24"/>
          <w:szCs w:val="24"/>
          <w14:ligatures w14:val="none"/>
        </w:rPr>
        <w:t xml:space="preserve"> affordable housing policy for</w:t>
      </w:r>
      <w:r w:rsidR="004E292F" w:rsidRPr="009E14E1">
        <w:rPr>
          <w:rFonts w:ascii="Calibri" w:eastAsia="Times New Roman" w:hAnsi="Calibri" w:cs="Calibri"/>
          <w:color w:val="000000"/>
          <w:kern w:val="0"/>
          <w:sz w:val="24"/>
          <w:szCs w:val="24"/>
          <w14:ligatures w14:val="none"/>
        </w:rPr>
        <w:t xml:space="preserve"> </w:t>
      </w:r>
      <w:r w:rsidRPr="009E14E1">
        <w:rPr>
          <w:rFonts w:ascii="Calibri" w:eastAsia="Times New Roman" w:hAnsi="Calibri" w:cs="Calibri"/>
          <w:color w:val="000000"/>
          <w:kern w:val="0"/>
          <w:sz w:val="24"/>
          <w:szCs w:val="24"/>
          <w14:ligatures w14:val="none"/>
        </w:rPr>
        <w:t>th</w:t>
      </w:r>
      <w:r>
        <w:rPr>
          <w:rFonts w:ascii="Calibri" w:eastAsia="Times New Roman" w:hAnsi="Calibri" w:cs="Calibri"/>
          <w:color w:val="000000"/>
          <w:kern w:val="0"/>
          <w:sz w:val="24"/>
          <w:szCs w:val="24"/>
          <w14:ligatures w14:val="none"/>
        </w:rPr>
        <w:t>e relevant</w:t>
      </w:r>
      <w:r w:rsidRPr="009E14E1">
        <w:rPr>
          <w:rFonts w:ascii="Calibri" w:eastAsia="Times New Roman" w:hAnsi="Calibri" w:cs="Calibri"/>
          <w:color w:val="000000"/>
          <w:kern w:val="0"/>
          <w:sz w:val="24"/>
          <w:szCs w:val="24"/>
          <w14:ligatures w14:val="none"/>
        </w:rPr>
        <w:t xml:space="preserve"> </w:t>
      </w:r>
      <w:r w:rsidR="004E292F" w:rsidRPr="009E14E1">
        <w:rPr>
          <w:rFonts w:ascii="Calibri" w:eastAsia="Times New Roman" w:hAnsi="Calibri" w:cs="Calibri"/>
          <w:color w:val="000000"/>
          <w:kern w:val="0"/>
          <w:sz w:val="24"/>
          <w:szCs w:val="24"/>
          <w14:ligatures w14:val="none"/>
        </w:rPr>
        <w:t xml:space="preserve">area. </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7645"/>
        <w:gridCol w:w="3635"/>
      </w:tblGrid>
      <w:tr w:rsidR="006713F1" w:rsidRPr="009E14E1" w14:paraId="1A83877F" w14:textId="77777777" w:rsidTr="00F43385">
        <w:trPr>
          <w:trHeight w:val="348"/>
        </w:trPr>
        <w:tc>
          <w:tcPr>
            <w:tcW w:w="7645" w:type="dxa"/>
            <w:shd w:val="clear" w:color="auto" w:fill="FFFFFF" w:themeFill="background1"/>
            <w:noWrap/>
            <w:vAlign w:val="bottom"/>
          </w:tcPr>
          <w:p w14:paraId="3B014BCA" w14:textId="77777777" w:rsidR="006713F1" w:rsidRPr="009E14E1" w:rsidRDefault="006713F1" w:rsidP="00D775A1">
            <w:pPr>
              <w:spacing w:after="0" w:line="240" w:lineRule="auto"/>
              <w:rPr>
                <w:rFonts w:ascii="Calibri" w:eastAsia="Times New Roman" w:hAnsi="Calibri" w:cs="Calibri"/>
                <w:b/>
                <w:bCs/>
                <w:color w:val="000000"/>
                <w:kern w:val="0"/>
                <w:sz w:val="24"/>
                <w:szCs w:val="24"/>
                <w14:ligatures w14:val="none"/>
              </w:rPr>
            </w:pPr>
          </w:p>
        </w:tc>
        <w:tc>
          <w:tcPr>
            <w:tcW w:w="3635" w:type="dxa"/>
            <w:shd w:val="clear" w:color="auto" w:fill="FFFFFF" w:themeFill="background1"/>
            <w:noWrap/>
            <w:vAlign w:val="bottom"/>
          </w:tcPr>
          <w:p w14:paraId="3BC548B8" w14:textId="483C2648" w:rsidR="006713F1" w:rsidRPr="006713F1" w:rsidRDefault="006713F1" w:rsidP="00151936">
            <w:pPr>
              <w:spacing w:after="0" w:line="240" w:lineRule="auto"/>
              <w:rPr>
                <w:rFonts w:ascii="Calibri" w:eastAsia="Times New Roman" w:hAnsi="Calibri" w:cs="Calibri"/>
                <w:b/>
                <w:bCs/>
                <w:color w:val="000000"/>
                <w:kern w:val="0"/>
                <w:sz w:val="24"/>
                <w:szCs w:val="24"/>
                <w14:ligatures w14:val="none"/>
              </w:rPr>
            </w:pPr>
            <w:r w:rsidRPr="006713F1">
              <w:rPr>
                <w:rFonts w:ascii="Calibri" w:eastAsia="Times New Roman" w:hAnsi="Calibri" w:cs="Calibri"/>
                <w:b/>
                <w:bCs/>
                <w:color w:val="000000"/>
                <w:kern w:val="0"/>
                <w:sz w:val="24"/>
                <w:szCs w:val="24"/>
                <w14:ligatures w14:val="none"/>
              </w:rPr>
              <w:t>User Values</w:t>
            </w:r>
          </w:p>
        </w:tc>
      </w:tr>
      <w:tr w:rsidR="00D775A1" w:rsidRPr="009E14E1" w14:paraId="3CAE9F7F" w14:textId="77777777" w:rsidTr="00F43385">
        <w:trPr>
          <w:trHeight w:val="348"/>
        </w:trPr>
        <w:tc>
          <w:tcPr>
            <w:tcW w:w="7645" w:type="dxa"/>
            <w:shd w:val="clear" w:color="auto" w:fill="FFFFFF" w:themeFill="background1"/>
            <w:noWrap/>
            <w:vAlign w:val="bottom"/>
            <w:hideMark/>
          </w:tcPr>
          <w:p w14:paraId="31FEEB05" w14:textId="43CEADB0" w:rsidR="00D775A1" w:rsidRPr="009E14E1" w:rsidRDefault="00D775A1" w:rsidP="00D775A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Total Dwellings</w:t>
            </w:r>
            <w:r w:rsidR="007E45A2">
              <w:rPr>
                <w:rFonts w:ascii="Calibri" w:eastAsia="Times New Roman" w:hAnsi="Calibri" w:cs="Calibri"/>
                <w:b/>
                <w:bCs/>
                <w:color w:val="000000"/>
                <w:kern w:val="0"/>
                <w:sz w:val="24"/>
                <w:szCs w:val="24"/>
                <w14:ligatures w14:val="none"/>
              </w:rPr>
              <w:t xml:space="preserve"> proposed</w:t>
            </w:r>
            <w:r w:rsidR="00775332">
              <w:rPr>
                <w:rFonts w:ascii="Calibri" w:eastAsia="Times New Roman" w:hAnsi="Calibri" w:cs="Calibri"/>
                <w:b/>
                <w:bCs/>
                <w:color w:val="000000"/>
                <w:kern w:val="0"/>
                <w:sz w:val="24"/>
                <w:szCs w:val="24"/>
                <w14:ligatures w14:val="none"/>
              </w:rPr>
              <w:t xml:space="preserve"> on site (A)</w:t>
            </w:r>
          </w:p>
        </w:tc>
        <w:tc>
          <w:tcPr>
            <w:tcW w:w="3635" w:type="dxa"/>
            <w:shd w:val="clear" w:color="auto" w:fill="FFFFFF" w:themeFill="background1"/>
            <w:noWrap/>
            <w:vAlign w:val="bottom"/>
            <w:hideMark/>
          </w:tcPr>
          <w:p w14:paraId="1B8AF390" w14:textId="0EFC499C" w:rsidR="00D775A1" w:rsidRPr="009E14E1" w:rsidRDefault="00D775A1" w:rsidP="00151936">
            <w:pPr>
              <w:spacing w:after="0" w:line="240" w:lineRule="auto"/>
              <w:rPr>
                <w:rFonts w:ascii="Calibri" w:eastAsia="Times New Roman" w:hAnsi="Calibri" w:cs="Calibri"/>
                <w:color w:val="000000"/>
                <w:kern w:val="0"/>
                <w:sz w:val="24"/>
                <w:szCs w:val="24"/>
                <w14:ligatures w14:val="none"/>
              </w:rPr>
            </w:pPr>
          </w:p>
        </w:tc>
      </w:tr>
      <w:tr w:rsidR="00D775A1" w:rsidRPr="009E14E1" w14:paraId="6D1BB2C3" w14:textId="77777777" w:rsidTr="00F43385">
        <w:trPr>
          <w:trHeight w:val="348"/>
        </w:trPr>
        <w:tc>
          <w:tcPr>
            <w:tcW w:w="7645" w:type="dxa"/>
            <w:shd w:val="clear" w:color="auto" w:fill="FFFFFF" w:themeFill="background1"/>
            <w:noWrap/>
            <w:vAlign w:val="bottom"/>
            <w:hideMark/>
          </w:tcPr>
          <w:p w14:paraId="1229B038" w14:textId="37D623E4" w:rsidR="00D775A1" w:rsidRPr="009E14E1" w:rsidRDefault="00D775A1" w:rsidP="00D775A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 affordable housing</w:t>
            </w:r>
            <w:r w:rsidR="00775332">
              <w:rPr>
                <w:rFonts w:ascii="Calibri" w:eastAsia="Times New Roman" w:hAnsi="Calibri" w:cs="Calibri"/>
                <w:b/>
                <w:bCs/>
                <w:color w:val="000000"/>
                <w:kern w:val="0"/>
                <w:sz w:val="24"/>
                <w:szCs w:val="24"/>
                <w14:ligatures w14:val="none"/>
              </w:rPr>
              <w:t xml:space="preserve"> required</w:t>
            </w:r>
            <w:r w:rsidR="004E4740">
              <w:rPr>
                <w:rFonts w:ascii="Calibri" w:eastAsia="Times New Roman" w:hAnsi="Calibri" w:cs="Calibri"/>
                <w:b/>
                <w:bCs/>
                <w:color w:val="000000"/>
                <w:kern w:val="0"/>
                <w:sz w:val="24"/>
                <w:szCs w:val="24"/>
                <w14:ligatures w14:val="none"/>
              </w:rPr>
              <w:t xml:space="preserve"> (B)</w:t>
            </w:r>
          </w:p>
        </w:tc>
        <w:tc>
          <w:tcPr>
            <w:tcW w:w="3635" w:type="dxa"/>
            <w:shd w:val="clear" w:color="auto" w:fill="FFFFFF" w:themeFill="background1"/>
            <w:noWrap/>
            <w:vAlign w:val="bottom"/>
            <w:hideMark/>
          </w:tcPr>
          <w:p w14:paraId="645A0917" w14:textId="6C2E6FCD" w:rsidR="00D775A1" w:rsidRPr="009E14E1" w:rsidRDefault="00D775A1" w:rsidP="00E8413B">
            <w:pPr>
              <w:spacing w:after="0" w:line="240" w:lineRule="auto"/>
              <w:jc w:val="center"/>
              <w:rPr>
                <w:rFonts w:ascii="Calibri" w:eastAsia="Times New Roman" w:hAnsi="Calibri" w:cs="Calibri"/>
                <w:color w:val="000000"/>
                <w:kern w:val="0"/>
                <w:sz w:val="24"/>
                <w:szCs w:val="24"/>
                <w14:ligatures w14:val="none"/>
              </w:rPr>
            </w:pPr>
          </w:p>
        </w:tc>
      </w:tr>
    </w:tbl>
    <w:p w14:paraId="1548A4F1" w14:textId="77777777" w:rsidR="00705A4D" w:rsidRDefault="00705A4D">
      <w:pPr>
        <w:rPr>
          <w:rFonts w:ascii="Calibri" w:eastAsia="Times New Roman" w:hAnsi="Calibri" w:cs="Calibri"/>
          <w:b/>
          <w:color w:val="000000" w:themeColor="text1"/>
          <w:sz w:val="24"/>
          <w:szCs w:val="24"/>
        </w:rPr>
      </w:pPr>
      <w:r>
        <w:rPr>
          <w:rFonts w:ascii="Calibri" w:eastAsia="Times New Roman" w:hAnsi="Calibri" w:cs="Calibri"/>
          <w:sz w:val="24"/>
          <w:szCs w:val="24"/>
        </w:rPr>
        <w:br w:type="page"/>
      </w:r>
    </w:p>
    <w:p w14:paraId="2A1C0579" w14:textId="32738882" w:rsidR="00D775A1" w:rsidRPr="009E14E1" w:rsidRDefault="00D775A1" w:rsidP="00AC7907">
      <w:pPr>
        <w:pStyle w:val="Heading3"/>
        <w:rPr>
          <w:rFonts w:ascii="Calibri" w:eastAsia="Times New Roman" w:hAnsi="Calibri" w:cs="Calibri"/>
          <w:b w:val="0"/>
          <w:sz w:val="24"/>
          <w:szCs w:val="24"/>
        </w:rPr>
      </w:pPr>
      <w:r w:rsidRPr="009E14E1">
        <w:rPr>
          <w:rFonts w:ascii="Calibri" w:eastAsia="Times New Roman" w:hAnsi="Calibri" w:cs="Calibri"/>
          <w:sz w:val="24"/>
          <w:szCs w:val="24"/>
        </w:rPr>
        <w:lastRenderedPageBreak/>
        <w:t>Table 1.2</w:t>
      </w:r>
    </w:p>
    <w:p w14:paraId="45FD03C7" w14:textId="0D2BBA93" w:rsidR="007A525C" w:rsidRPr="009E14E1" w:rsidRDefault="004003FC">
      <w:pP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Please e</w:t>
      </w:r>
      <w:r w:rsidR="00BB4809" w:rsidRPr="009E14E1">
        <w:rPr>
          <w:rFonts w:ascii="Calibri" w:eastAsia="Times New Roman" w:hAnsi="Calibri" w:cs="Calibri"/>
          <w:color w:val="000000"/>
          <w:kern w:val="0"/>
          <w:sz w:val="24"/>
          <w:szCs w:val="24"/>
          <w14:ligatures w14:val="none"/>
        </w:rPr>
        <w:t>nter</w:t>
      </w:r>
      <w:r>
        <w:rPr>
          <w:rFonts w:ascii="Calibri" w:eastAsia="Times New Roman" w:hAnsi="Calibri" w:cs="Calibri"/>
          <w:color w:val="000000"/>
          <w:kern w:val="0"/>
          <w:sz w:val="24"/>
          <w:szCs w:val="24"/>
          <w14:ligatures w14:val="none"/>
        </w:rPr>
        <w:t xml:space="preserve"> into the User Value Column,</w:t>
      </w:r>
      <w:r w:rsidR="00BB4809" w:rsidRPr="009E14E1">
        <w:rPr>
          <w:rFonts w:ascii="Calibri" w:eastAsia="Times New Roman" w:hAnsi="Calibri" w:cs="Calibri"/>
          <w:color w:val="000000"/>
          <w:kern w:val="0"/>
          <w:sz w:val="24"/>
          <w:szCs w:val="24"/>
          <w14:ligatures w14:val="none"/>
        </w:rPr>
        <w:t xml:space="preserve"> the </w:t>
      </w:r>
      <w:r w:rsidR="007A525C" w:rsidRPr="009E14E1">
        <w:rPr>
          <w:rFonts w:ascii="Calibri" w:eastAsia="Times New Roman" w:hAnsi="Calibri" w:cs="Calibri"/>
          <w:color w:val="000000"/>
          <w:kern w:val="0"/>
          <w:sz w:val="24"/>
          <w:szCs w:val="24"/>
          <w14:ligatures w14:val="none"/>
        </w:rPr>
        <w:t xml:space="preserve">number of affordable </w:t>
      </w:r>
      <w:r w:rsidR="0051336F" w:rsidRPr="009E14E1">
        <w:rPr>
          <w:rFonts w:ascii="Calibri" w:eastAsia="Times New Roman" w:hAnsi="Calibri" w:cs="Calibri"/>
          <w:color w:val="000000"/>
          <w:kern w:val="0"/>
          <w:sz w:val="24"/>
          <w:szCs w:val="24"/>
          <w14:ligatures w14:val="none"/>
        </w:rPr>
        <w:t xml:space="preserve">flats/ </w:t>
      </w:r>
      <w:r w:rsidR="007A525C" w:rsidRPr="009E14E1">
        <w:rPr>
          <w:rFonts w:ascii="Calibri" w:eastAsia="Times New Roman" w:hAnsi="Calibri" w:cs="Calibri"/>
          <w:color w:val="000000"/>
          <w:kern w:val="0"/>
          <w:sz w:val="24"/>
          <w:szCs w:val="24"/>
          <w14:ligatures w14:val="none"/>
        </w:rPr>
        <w:t>hous</w:t>
      </w:r>
      <w:r w:rsidR="00BB4809" w:rsidRPr="009E14E1">
        <w:rPr>
          <w:rFonts w:ascii="Calibri" w:eastAsia="Times New Roman" w:hAnsi="Calibri" w:cs="Calibri"/>
          <w:color w:val="000000"/>
          <w:kern w:val="0"/>
          <w:sz w:val="24"/>
          <w:szCs w:val="24"/>
          <w14:ligatures w14:val="none"/>
        </w:rPr>
        <w:t xml:space="preserve">es </w:t>
      </w:r>
      <w:r w:rsidR="007A525C" w:rsidRPr="009E14E1">
        <w:rPr>
          <w:rFonts w:ascii="Calibri" w:eastAsia="Times New Roman" w:hAnsi="Calibri" w:cs="Calibri"/>
          <w:color w:val="000000"/>
          <w:kern w:val="0"/>
          <w:sz w:val="24"/>
          <w:szCs w:val="24"/>
          <w14:ligatures w14:val="none"/>
        </w:rPr>
        <w:t>proposed to be provided on-site</w:t>
      </w:r>
      <w:r w:rsidR="00AD0E1A" w:rsidRPr="009E14E1">
        <w:rPr>
          <w:rFonts w:ascii="Calibri" w:eastAsia="Times New Roman" w:hAnsi="Calibri" w:cs="Calibri"/>
          <w:color w:val="000000"/>
          <w:kern w:val="0"/>
          <w:sz w:val="24"/>
          <w:szCs w:val="24"/>
          <w14:ligatures w14:val="none"/>
        </w:rPr>
        <w:t>, if applicable</w:t>
      </w:r>
      <w:r w:rsidR="00E31161" w:rsidRPr="009E14E1">
        <w:rPr>
          <w:rFonts w:ascii="Calibri" w:eastAsia="Times New Roman" w:hAnsi="Calibri" w:cs="Calibri"/>
          <w:color w:val="000000"/>
          <w:kern w:val="0"/>
          <w:sz w:val="24"/>
          <w:szCs w:val="24"/>
          <w14:ligatures w14:val="none"/>
        </w:rPr>
        <w:t>.</w:t>
      </w: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7650"/>
        <w:gridCol w:w="3544"/>
      </w:tblGrid>
      <w:tr w:rsidR="00AF1513" w:rsidRPr="009E14E1" w14:paraId="5ABBFA43" w14:textId="77777777" w:rsidTr="00177DB8">
        <w:trPr>
          <w:trHeight w:val="384"/>
        </w:trPr>
        <w:tc>
          <w:tcPr>
            <w:tcW w:w="7650" w:type="dxa"/>
            <w:shd w:val="clear" w:color="auto" w:fill="FFFFFF" w:themeFill="background1"/>
            <w:noWrap/>
            <w:vAlign w:val="bottom"/>
          </w:tcPr>
          <w:p w14:paraId="000E6E7B" w14:textId="77777777" w:rsidR="00AF1513" w:rsidRPr="009E14E1" w:rsidRDefault="00AF1513" w:rsidP="00D775A1">
            <w:pPr>
              <w:spacing w:after="0" w:line="240" w:lineRule="auto"/>
              <w:rPr>
                <w:rFonts w:ascii="Calibri" w:eastAsia="Times New Roman" w:hAnsi="Calibri" w:cs="Calibri"/>
                <w:b/>
                <w:bCs/>
                <w:color w:val="000000"/>
                <w:kern w:val="0"/>
                <w:sz w:val="24"/>
                <w:szCs w:val="24"/>
                <w14:ligatures w14:val="none"/>
              </w:rPr>
            </w:pPr>
          </w:p>
        </w:tc>
        <w:tc>
          <w:tcPr>
            <w:tcW w:w="3544" w:type="dxa"/>
            <w:shd w:val="clear" w:color="auto" w:fill="FFFFFF" w:themeFill="background1"/>
            <w:noWrap/>
            <w:vAlign w:val="center"/>
          </w:tcPr>
          <w:p w14:paraId="44B123EC" w14:textId="18DB1985" w:rsidR="00AF1513" w:rsidRPr="00AF1513" w:rsidRDefault="00AF1513" w:rsidP="00177DB8">
            <w:pPr>
              <w:spacing w:after="0" w:line="240" w:lineRule="auto"/>
              <w:jc w:val="center"/>
              <w:rPr>
                <w:rFonts w:ascii="Calibri" w:eastAsia="Times New Roman" w:hAnsi="Calibri" w:cs="Calibri"/>
                <w:b/>
                <w:bCs/>
                <w:color w:val="000000"/>
                <w:kern w:val="0"/>
                <w:sz w:val="24"/>
                <w:szCs w:val="24"/>
                <w14:ligatures w14:val="none"/>
              </w:rPr>
            </w:pPr>
            <w:r w:rsidRPr="00AF1513">
              <w:rPr>
                <w:rFonts w:ascii="Calibri" w:eastAsia="Times New Roman" w:hAnsi="Calibri" w:cs="Calibri"/>
                <w:b/>
                <w:bCs/>
                <w:color w:val="000000"/>
                <w:kern w:val="0"/>
                <w:sz w:val="24"/>
                <w:szCs w:val="24"/>
                <w14:ligatures w14:val="none"/>
              </w:rPr>
              <w:t>User Values</w:t>
            </w:r>
          </w:p>
        </w:tc>
      </w:tr>
      <w:tr w:rsidR="00D775A1" w:rsidRPr="009E14E1" w14:paraId="53E0EE3C" w14:textId="77777777" w:rsidTr="00AC7907">
        <w:trPr>
          <w:trHeight w:val="384"/>
        </w:trPr>
        <w:tc>
          <w:tcPr>
            <w:tcW w:w="7650" w:type="dxa"/>
            <w:shd w:val="clear" w:color="auto" w:fill="FFFFFF" w:themeFill="background1"/>
            <w:noWrap/>
            <w:vAlign w:val="bottom"/>
            <w:hideMark/>
          </w:tcPr>
          <w:p w14:paraId="0C1C8684" w14:textId="250BE390" w:rsidR="00D775A1" w:rsidRPr="009E14E1" w:rsidRDefault="00D775A1" w:rsidP="00D775A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Total number of affordable dwellings</w:t>
            </w:r>
            <w:r w:rsidR="00621F59">
              <w:rPr>
                <w:rFonts w:ascii="Calibri" w:eastAsia="Times New Roman" w:hAnsi="Calibri" w:cs="Calibri"/>
                <w:b/>
                <w:bCs/>
                <w:color w:val="000000"/>
                <w:kern w:val="0"/>
                <w:sz w:val="24"/>
                <w:szCs w:val="24"/>
                <w14:ligatures w14:val="none"/>
              </w:rPr>
              <w:t xml:space="preserve"> (</w:t>
            </w:r>
            <w:r w:rsidR="004E4740">
              <w:rPr>
                <w:rFonts w:ascii="Calibri" w:eastAsia="Times New Roman" w:hAnsi="Calibri" w:cs="Calibri"/>
                <w:b/>
                <w:bCs/>
                <w:color w:val="000000"/>
                <w:kern w:val="0"/>
                <w:sz w:val="24"/>
                <w:szCs w:val="24"/>
                <w14:ligatures w14:val="none"/>
              </w:rPr>
              <w:t>A x B = C</w:t>
            </w:r>
            <w:r w:rsidR="00621F59">
              <w:rPr>
                <w:rFonts w:ascii="Calibri" w:eastAsia="Times New Roman" w:hAnsi="Calibri" w:cs="Calibri"/>
                <w:b/>
                <w:bCs/>
                <w:color w:val="000000"/>
                <w:kern w:val="0"/>
                <w:sz w:val="24"/>
                <w:szCs w:val="24"/>
                <w14:ligatures w14:val="none"/>
              </w:rPr>
              <w:t>)</w:t>
            </w:r>
          </w:p>
        </w:tc>
        <w:tc>
          <w:tcPr>
            <w:tcW w:w="3544" w:type="dxa"/>
            <w:shd w:val="clear" w:color="auto" w:fill="FFFFFF" w:themeFill="background1"/>
            <w:noWrap/>
            <w:vAlign w:val="bottom"/>
            <w:hideMark/>
          </w:tcPr>
          <w:p w14:paraId="3D612BFA" w14:textId="59DD2635" w:rsidR="00D775A1" w:rsidRPr="009E14E1" w:rsidRDefault="00D775A1" w:rsidP="00D775A1">
            <w:pPr>
              <w:spacing w:after="0" w:line="240" w:lineRule="auto"/>
              <w:jc w:val="right"/>
              <w:rPr>
                <w:rFonts w:ascii="Calibri" w:eastAsia="Times New Roman" w:hAnsi="Calibri" w:cs="Calibri"/>
                <w:color w:val="000000"/>
                <w:kern w:val="0"/>
                <w:sz w:val="24"/>
                <w:szCs w:val="24"/>
                <w14:ligatures w14:val="none"/>
              </w:rPr>
            </w:pPr>
          </w:p>
        </w:tc>
      </w:tr>
      <w:tr w:rsidR="00D775A1" w:rsidRPr="009E14E1" w14:paraId="6A6EFE32" w14:textId="77777777" w:rsidTr="00AC7907">
        <w:trPr>
          <w:trHeight w:val="384"/>
        </w:trPr>
        <w:tc>
          <w:tcPr>
            <w:tcW w:w="7650" w:type="dxa"/>
            <w:shd w:val="clear" w:color="auto" w:fill="FFFFFF" w:themeFill="background1"/>
            <w:noWrap/>
            <w:vAlign w:val="bottom"/>
            <w:hideMark/>
          </w:tcPr>
          <w:p w14:paraId="77205A85" w14:textId="3158BD27" w:rsidR="00D775A1" w:rsidRPr="009E14E1" w:rsidRDefault="00D775A1" w:rsidP="00D775A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On-site provision</w:t>
            </w:r>
            <w:r w:rsidR="00621F59">
              <w:rPr>
                <w:rFonts w:ascii="Calibri" w:eastAsia="Times New Roman" w:hAnsi="Calibri" w:cs="Calibri"/>
                <w:b/>
                <w:bCs/>
                <w:color w:val="000000"/>
                <w:kern w:val="0"/>
                <w:sz w:val="24"/>
                <w:szCs w:val="24"/>
                <w14:ligatures w14:val="none"/>
              </w:rPr>
              <w:t xml:space="preserve"> (</w:t>
            </w:r>
            <w:r w:rsidR="004E4740">
              <w:rPr>
                <w:rFonts w:ascii="Calibri" w:eastAsia="Times New Roman" w:hAnsi="Calibri" w:cs="Calibri"/>
                <w:b/>
                <w:bCs/>
                <w:color w:val="000000"/>
                <w:kern w:val="0"/>
                <w:sz w:val="24"/>
                <w:szCs w:val="24"/>
                <w14:ligatures w14:val="none"/>
              </w:rPr>
              <w:t>D</w:t>
            </w:r>
            <w:r w:rsidR="00621F59">
              <w:rPr>
                <w:rFonts w:ascii="Calibri" w:eastAsia="Times New Roman" w:hAnsi="Calibri" w:cs="Calibri"/>
                <w:b/>
                <w:bCs/>
                <w:color w:val="000000"/>
                <w:kern w:val="0"/>
                <w:sz w:val="24"/>
                <w:szCs w:val="24"/>
                <w14:ligatures w14:val="none"/>
              </w:rPr>
              <w:t>)</w:t>
            </w:r>
          </w:p>
        </w:tc>
        <w:tc>
          <w:tcPr>
            <w:tcW w:w="3544" w:type="dxa"/>
            <w:shd w:val="clear" w:color="auto" w:fill="FFFFFF" w:themeFill="background1"/>
            <w:noWrap/>
            <w:vAlign w:val="bottom"/>
            <w:hideMark/>
          </w:tcPr>
          <w:p w14:paraId="2F3DA1A5" w14:textId="3AE2AE7B" w:rsidR="00D775A1" w:rsidRPr="009E14E1" w:rsidRDefault="00D775A1" w:rsidP="00AC7907">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w:t>
            </w:r>
          </w:p>
        </w:tc>
      </w:tr>
      <w:tr w:rsidR="00D775A1" w:rsidRPr="009E14E1" w14:paraId="325F1D39" w14:textId="77777777" w:rsidTr="00AC7907">
        <w:trPr>
          <w:trHeight w:val="396"/>
        </w:trPr>
        <w:tc>
          <w:tcPr>
            <w:tcW w:w="7650" w:type="dxa"/>
            <w:shd w:val="clear" w:color="auto" w:fill="FFFFFF" w:themeFill="background1"/>
            <w:noWrap/>
            <w:vAlign w:val="bottom"/>
            <w:hideMark/>
          </w:tcPr>
          <w:p w14:paraId="3F1ABA67" w14:textId="51AE539C" w:rsidR="00D775A1" w:rsidRPr="009E14E1" w:rsidRDefault="00D775A1" w:rsidP="00D775A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 xml:space="preserve">Affordable dwellings </w:t>
            </w:r>
            <w:r w:rsidR="00621F59">
              <w:rPr>
                <w:rFonts w:ascii="Calibri" w:eastAsia="Times New Roman" w:hAnsi="Calibri" w:cs="Calibri"/>
                <w:b/>
                <w:bCs/>
                <w:color w:val="000000"/>
                <w:kern w:val="0"/>
                <w:sz w:val="24"/>
                <w:szCs w:val="24"/>
                <w14:ligatures w14:val="none"/>
              </w:rPr>
              <w:t xml:space="preserve">to be </w:t>
            </w:r>
            <w:r w:rsidRPr="009E14E1">
              <w:rPr>
                <w:rFonts w:ascii="Calibri" w:eastAsia="Times New Roman" w:hAnsi="Calibri" w:cs="Calibri"/>
                <w:b/>
                <w:bCs/>
                <w:color w:val="000000"/>
                <w:kern w:val="0"/>
                <w:sz w:val="24"/>
                <w:szCs w:val="24"/>
                <w14:ligatures w14:val="none"/>
              </w:rPr>
              <w:t>taken as a commuted sum</w:t>
            </w:r>
            <w:r w:rsidR="00621F59">
              <w:rPr>
                <w:rFonts w:ascii="Calibri" w:eastAsia="Times New Roman" w:hAnsi="Calibri" w:cs="Calibri"/>
                <w:b/>
                <w:bCs/>
                <w:color w:val="000000"/>
                <w:kern w:val="0"/>
                <w:sz w:val="24"/>
                <w:szCs w:val="24"/>
                <w14:ligatures w14:val="none"/>
              </w:rPr>
              <w:t xml:space="preserve"> </w:t>
            </w:r>
            <w:r w:rsidR="004E4740">
              <w:rPr>
                <w:rFonts w:ascii="Calibri" w:eastAsia="Times New Roman" w:hAnsi="Calibri" w:cs="Calibri"/>
                <w:b/>
                <w:bCs/>
                <w:color w:val="000000"/>
                <w:kern w:val="0"/>
                <w:sz w:val="24"/>
                <w:szCs w:val="24"/>
                <w14:ligatures w14:val="none"/>
              </w:rPr>
              <w:t>(</w:t>
            </w:r>
            <w:r w:rsidR="000D2EA6">
              <w:rPr>
                <w:rFonts w:ascii="Calibri" w:eastAsia="Times New Roman" w:hAnsi="Calibri" w:cs="Calibri"/>
                <w:b/>
                <w:bCs/>
                <w:color w:val="000000"/>
                <w:kern w:val="0"/>
                <w:sz w:val="24"/>
                <w:szCs w:val="24"/>
                <w14:ligatures w14:val="none"/>
              </w:rPr>
              <w:t>C – D)</w:t>
            </w:r>
          </w:p>
        </w:tc>
        <w:tc>
          <w:tcPr>
            <w:tcW w:w="3544" w:type="dxa"/>
            <w:shd w:val="clear" w:color="auto" w:fill="FFFFFF" w:themeFill="background1"/>
            <w:noWrap/>
            <w:vAlign w:val="bottom"/>
            <w:hideMark/>
          </w:tcPr>
          <w:p w14:paraId="7F6DCD04" w14:textId="5504D717" w:rsidR="00D775A1" w:rsidRPr="009E14E1" w:rsidRDefault="00D775A1" w:rsidP="00D775A1">
            <w:pPr>
              <w:spacing w:after="0" w:line="240" w:lineRule="auto"/>
              <w:jc w:val="right"/>
              <w:rPr>
                <w:rFonts w:ascii="Calibri" w:eastAsia="Times New Roman" w:hAnsi="Calibri" w:cs="Calibri"/>
                <w:color w:val="000000"/>
                <w:kern w:val="0"/>
                <w:sz w:val="24"/>
                <w:szCs w:val="24"/>
                <w14:ligatures w14:val="none"/>
              </w:rPr>
            </w:pPr>
          </w:p>
        </w:tc>
      </w:tr>
    </w:tbl>
    <w:p w14:paraId="2CE5CFBE" w14:textId="7349875D" w:rsidR="00D775A1" w:rsidRPr="009E14E1" w:rsidRDefault="00D775A1" w:rsidP="00AC7907">
      <w:pPr>
        <w:pStyle w:val="Heading3"/>
        <w:rPr>
          <w:rFonts w:ascii="Calibri" w:eastAsia="Times New Roman" w:hAnsi="Calibri" w:cs="Calibri"/>
          <w:b w:val="0"/>
          <w:sz w:val="24"/>
          <w:szCs w:val="24"/>
        </w:rPr>
      </w:pPr>
      <w:r w:rsidRPr="009E14E1">
        <w:rPr>
          <w:rFonts w:ascii="Calibri" w:eastAsia="Times New Roman" w:hAnsi="Calibri" w:cs="Calibri"/>
          <w:sz w:val="24"/>
          <w:szCs w:val="24"/>
        </w:rPr>
        <w:t>Table 1.3</w:t>
      </w:r>
    </w:p>
    <w:p w14:paraId="40BF9EE5" w14:textId="282210E0" w:rsidR="00BB5F89" w:rsidRPr="009E14E1" w:rsidRDefault="003B03EE" w:rsidP="00D775A1">
      <w:pP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Please e</w:t>
      </w:r>
      <w:r w:rsidR="00BB4809" w:rsidRPr="009E14E1">
        <w:rPr>
          <w:rFonts w:ascii="Calibri" w:eastAsia="Times New Roman" w:hAnsi="Calibri" w:cs="Calibri"/>
          <w:color w:val="000000"/>
          <w:kern w:val="0"/>
          <w:sz w:val="24"/>
          <w:szCs w:val="24"/>
          <w14:ligatures w14:val="none"/>
        </w:rPr>
        <w:t xml:space="preserve">nter </w:t>
      </w:r>
      <w:r w:rsidR="004003FC">
        <w:rPr>
          <w:rFonts w:ascii="Calibri" w:eastAsia="Times New Roman" w:hAnsi="Calibri" w:cs="Calibri"/>
          <w:color w:val="000000"/>
          <w:kern w:val="0"/>
          <w:sz w:val="24"/>
          <w:szCs w:val="24"/>
          <w14:ligatures w14:val="none"/>
        </w:rPr>
        <w:t xml:space="preserve">into the User Value Column, </w:t>
      </w:r>
      <w:r w:rsidR="00BB4809" w:rsidRPr="009E14E1">
        <w:rPr>
          <w:rFonts w:ascii="Calibri" w:eastAsia="Times New Roman" w:hAnsi="Calibri" w:cs="Calibri"/>
          <w:color w:val="000000"/>
          <w:kern w:val="0"/>
          <w:sz w:val="24"/>
          <w:szCs w:val="24"/>
          <w14:ligatures w14:val="none"/>
        </w:rPr>
        <w:t xml:space="preserve">the </w:t>
      </w:r>
      <w:r w:rsidR="00E31161" w:rsidRPr="009E14E1">
        <w:rPr>
          <w:rFonts w:ascii="Calibri" w:eastAsia="Times New Roman" w:hAnsi="Calibri" w:cs="Calibri"/>
          <w:color w:val="000000"/>
          <w:kern w:val="0"/>
          <w:sz w:val="24"/>
          <w:szCs w:val="24"/>
          <w14:ligatures w14:val="none"/>
        </w:rPr>
        <w:t>required tenure split of affordable housing.</w:t>
      </w:r>
      <w:r w:rsidR="004E292F" w:rsidRPr="009E14E1">
        <w:rPr>
          <w:rFonts w:ascii="Calibri" w:eastAsia="Times New Roman" w:hAnsi="Calibri" w:cs="Calibri"/>
          <w:color w:val="000000"/>
          <w:kern w:val="0"/>
          <w:sz w:val="24"/>
          <w:szCs w:val="24"/>
          <w14:ligatures w14:val="none"/>
        </w:rPr>
        <w:t xml:space="preserve"> This </w:t>
      </w:r>
      <w:r w:rsidR="00D836DF">
        <w:rPr>
          <w:rFonts w:ascii="Calibri" w:eastAsia="Times New Roman" w:hAnsi="Calibri" w:cs="Calibri"/>
          <w:color w:val="000000"/>
          <w:kern w:val="0"/>
          <w:sz w:val="24"/>
          <w:szCs w:val="24"/>
          <w14:ligatures w14:val="none"/>
        </w:rPr>
        <w:t xml:space="preserve">is to </w:t>
      </w:r>
      <w:r w:rsidR="004E292F" w:rsidRPr="009E14E1">
        <w:rPr>
          <w:rFonts w:ascii="Calibri" w:eastAsia="Times New Roman" w:hAnsi="Calibri" w:cs="Calibri"/>
          <w:color w:val="000000"/>
          <w:kern w:val="0"/>
          <w:sz w:val="24"/>
          <w:szCs w:val="24"/>
          <w14:ligatures w14:val="none"/>
        </w:rPr>
        <w:t>be informed by the adopted Local Plan</w:t>
      </w:r>
      <w:r w:rsidR="0051336F" w:rsidRPr="009E14E1">
        <w:rPr>
          <w:rFonts w:ascii="Calibri" w:eastAsia="Times New Roman" w:hAnsi="Calibri" w:cs="Calibri"/>
          <w:color w:val="000000"/>
          <w:kern w:val="0"/>
          <w:sz w:val="24"/>
          <w:szCs w:val="24"/>
          <w14:ligatures w14:val="none"/>
        </w:rPr>
        <w:t>s affordable housing policy</w:t>
      </w:r>
      <w:r w:rsidR="004E292F" w:rsidRPr="009E14E1">
        <w:rPr>
          <w:rFonts w:ascii="Calibri" w:eastAsia="Times New Roman" w:hAnsi="Calibri" w:cs="Calibri"/>
          <w:color w:val="000000"/>
          <w:kern w:val="0"/>
          <w:sz w:val="24"/>
          <w:szCs w:val="24"/>
          <w14:ligatures w14:val="none"/>
        </w:rPr>
        <w:t xml:space="preserve"> for that area</w:t>
      </w:r>
      <w:r>
        <w:rPr>
          <w:rFonts w:ascii="Calibri" w:eastAsia="Times New Roman" w:hAnsi="Calibri" w:cs="Calibri"/>
          <w:color w:val="000000"/>
          <w:kern w:val="0"/>
          <w:sz w:val="24"/>
          <w:szCs w:val="24"/>
          <w14:ligatures w14:val="none"/>
        </w:rPr>
        <w:t xml:space="preserve"> or through discussions with the </w:t>
      </w:r>
      <w:r w:rsidR="00136B24">
        <w:rPr>
          <w:rFonts w:ascii="Calibri" w:eastAsia="Times New Roman" w:hAnsi="Calibri" w:cs="Calibri"/>
          <w:color w:val="000000"/>
          <w:kern w:val="0"/>
          <w:sz w:val="24"/>
          <w:szCs w:val="24"/>
          <w14:ligatures w14:val="none"/>
        </w:rPr>
        <w:t xml:space="preserve">Dorset Council </w:t>
      </w:r>
      <w:r>
        <w:rPr>
          <w:rFonts w:ascii="Calibri" w:eastAsia="Times New Roman" w:hAnsi="Calibri" w:cs="Calibri"/>
          <w:color w:val="000000"/>
          <w:kern w:val="0"/>
          <w:sz w:val="24"/>
          <w:szCs w:val="24"/>
          <w14:ligatures w14:val="none"/>
        </w:rPr>
        <w:t>Housing Enabling team</w:t>
      </w:r>
      <w:r w:rsidR="004E292F" w:rsidRPr="009E14E1">
        <w:rPr>
          <w:rFonts w:ascii="Calibri" w:eastAsia="Times New Roman" w:hAnsi="Calibri" w:cs="Calibri"/>
          <w:color w:val="000000"/>
          <w:kern w:val="0"/>
          <w:sz w:val="24"/>
          <w:szCs w:val="24"/>
          <w14:ligatures w14:val="none"/>
        </w:rPr>
        <w:t xml:space="preserve">. </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818"/>
        <w:gridCol w:w="4462"/>
      </w:tblGrid>
      <w:tr w:rsidR="00D775A1" w:rsidRPr="009E14E1" w14:paraId="1022AB61" w14:textId="77777777" w:rsidTr="00705A4D">
        <w:trPr>
          <w:trHeight w:val="399"/>
        </w:trPr>
        <w:tc>
          <w:tcPr>
            <w:tcW w:w="6818" w:type="dxa"/>
            <w:shd w:val="clear" w:color="auto" w:fill="FFFFFF" w:themeFill="background1"/>
            <w:noWrap/>
            <w:vAlign w:val="center"/>
            <w:hideMark/>
          </w:tcPr>
          <w:p w14:paraId="525F1708" w14:textId="13319CE9" w:rsidR="00D775A1" w:rsidRPr="009E14E1" w:rsidRDefault="00D775A1" w:rsidP="00705A4D">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Tenure type</w:t>
            </w:r>
          </w:p>
        </w:tc>
        <w:tc>
          <w:tcPr>
            <w:tcW w:w="4462" w:type="dxa"/>
            <w:shd w:val="clear" w:color="auto" w:fill="FFFFFF" w:themeFill="background1"/>
            <w:noWrap/>
            <w:vAlign w:val="bottom"/>
            <w:hideMark/>
          </w:tcPr>
          <w:p w14:paraId="4616A23D" w14:textId="77777777" w:rsidR="008D3454" w:rsidRDefault="008D3454" w:rsidP="00D775A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 xml:space="preserve">Tenure split </w:t>
            </w:r>
          </w:p>
          <w:p w14:paraId="2503716A" w14:textId="57E9926B" w:rsidR="00D775A1" w:rsidRPr="009E14E1" w:rsidRDefault="00D775A1" w:rsidP="00D775A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User Values</w:t>
            </w:r>
          </w:p>
        </w:tc>
      </w:tr>
      <w:tr w:rsidR="00D775A1" w:rsidRPr="009E14E1" w14:paraId="4D46613B" w14:textId="77777777" w:rsidTr="00AC7907">
        <w:trPr>
          <w:trHeight w:val="384"/>
        </w:trPr>
        <w:tc>
          <w:tcPr>
            <w:tcW w:w="6818" w:type="dxa"/>
            <w:shd w:val="clear" w:color="auto" w:fill="FFFFFF" w:themeFill="background1"/>
            <w:noWrap/>
            <w:vAlign w:val="bottom"/>
            <w:hideMark/>
          </w:tcPr>
          <w:p w14:paraId="1D1560BD" w14:textId="77777777" w:rsidR="00D775A1" w:rsidRPr="009E14E1" w:rsidRDefault="00D775A1" w:rsidP="00D775A1">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Affordable Rent</w:t>
            </w:r>
          </w:p>
        </w:tc>
        <w:tc>
          <w:tcPr>
            <w:tcW w:w="4462" w:type="dxa"/>
            <w:shd w:val="clear" w:color="auto" w:fill="FFFFFF" w:themeFill="background1"/>
            <w:noWrap/>
            <w:vAlign w:val="bottom"/>
            <w:hideMark/>
          </w:tcPr>
          <w:p w14:paraId="582CE47C" w14:textId="7FD0A235" w:rsidR="00D775A1" w:rsidRPr="009E14E1" w:rsidRDefault="00D775A1" w:rsidP="00151936">
            <w:pPr>
              <w:spacing w:after="0" w:line="240" w:lineRule="auto"/>
              <w:rPr>
                <w:rFonts w:ascii="Calibri" w:eastAsia="Times New Roman" w:hAnsi="Calibri" w:cs="Calibri"/>
                <w:color w:val="000000"/>
                <w:kern w:val="0"/>
                <w:sz w:val="24"/>
                <w:szCs w:val="24"/>
                <w:highlight w:val="yellow"/>
                <w14:ligatures w14:val="none"/>
              </w:rPr>
            </w:pPr>
          </w:p>
        </w:tc>
      </w:tr>
      <w:tr w:rsidR="00D775A1" w:rsidRPr="009E14E1" w14:paraId="39A1C428" w14:textId="77777777" w:rsidTr="00151936">
        <w:trPr>
          <w:trHeight w:val="384"/>
        </w:trPr>
        <w:tc>
          <w:tcPr>
            <w:tcW w:w="6818" w:type="dxa"/>
            <w:shd w:val="clear" w:color="auto" w:fill="FFFFFF" w:themeFill="background1"/>
            <w:noWrap/>
            <w:vAlign w:val="bottom"/>
            <w:hideMark/>
          </w:tcPr>
          <w:p w14:paraId="200CFBC3" w14:textId="77777777" w:rsidR="00D775A1" w:rsidRPr="009E14E1" w:rsidRDefault="00D775A1" w:rsidP="00D775A1">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Social Rent</w:t>
            </w:r>
          </w:p>
        </w:tc>
        <w:tc>
          <w:tcPr>
            <w:tcW w:w="4462" w:type="dxa"/>
            <w:shd w:val="clear" w:color="auto" w:fill="FFFFFF" w:themeFill="background1"/>
            <w:noWrap/>
            <w:vAlign w:val="bottom"/>
          </w:tcPr>
          <w:p w14:paraId="2D232DD3" w14:textId="01EBD008" w:rsidR="00D775A1" w:rsidRPr="009E14E1" w:rsidRDefault="00D775A1" w:rsidP="001C6141">
            <w:pPr>
              <w:spacing w:after="0" w:line="240" w:lineRule="auto"/>
              <w:jc w:val="center"/>
              <w:rPr>
                <w:rFonts w:ascii="Calibri" w:eastAsia="Times New Roman" w:hAnsi="Calibri" w:cs="Calibri"/>
                <w:color w:val="000000"/>
                <w:kern w:val="0"/>
                <w:sz w:val="24"/>
                <w:szCs w:val="24"/>
                <w:highlight w:val="yellow"/>
                <w14:ligatures w14:val="none"/>
              </w:rPr>
            </w:pPr>
          </w:p>
        </w:tc>
      </w:tr>
      <w:tr w:rsidR="00D775A1" w:rsidRPr="009E14E1" w14:paraId="29CAFEF8" w14:textId="77777777" w:rsidTr="00151936">
        <w:trPr>
          <w:trHeight w:val="384"/>
        </w:trPr>
        <w:tc>
          <w:tcPr>
            <w:tcW w:w="6818" w:type="dxa"/>
            <w:shd w:val="clear" w:color="auto" w:fill="FFFFFF" w:themeFill="background1"/>
            <w:noWrap/>
            <w:vAlign w:val="bottom"/>
            <w:hideMark/>
          </w:tcPr>
          <w:p w14:paraId="0DEEF778" w14:textId="77777777" w:rsidR="00D775A1" w:rsidRPr="009E14E1" w:rsidRDefault="00D775A1" w:rsidP="00D775A1">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Shared Ownership</w:t>
            </w:r>
          </w:p>
        </w:tc>
        <w:tc>
          <w:tcPr>
            <w:tcW w:w="4462" w:type="dxa"/>
            <w:shd w:val="clear" w:color="auto" w:fill="FFFFFF" w:themeFill="background1"/>
            <w:noWrap/>
            <w:vAlign w:val="bottom"/>
          </w:tcPr>
          <w:p w14:paraId="23986E44" w14:textId="4E987149" w:rsidR="00D775A1" w:rsidRPr="009E14E1" w:rsidRDefault="00D775A1" w:rsidP="001C6141">
            <w:pPr>
              <w:spacing w:after="0" w:line="240" w:lineRule="auto"/>
              <w:jc w:val="center"/>
              <w:rPr>
                <w:rFonts w:ascii="Calibri" w:eastAsia="Times New Roman" w:hAnsi="Calibri" w:cs="Calibri"/>
                <w:color w:val="000000"/>
                <w:kern w:val="0"/>
                <w:sz w:val="24"/>
                <w:szCs w:val="24"/>
                <w:highlight w:val="yellow"/>
                <w14:ligatures w14:val="none"/>
              </w:rPr>
            </w:pPr>
          </w:p>
        </w:tc>
      </w:tr>
      <w:tr w:rsidR="00D775A1" w:rsidRPr="009E14E1" w14:paraId="70DF420E" w14:textId="77777777" w:rsidTr="00151936">
        <w:trPr>
          <w:trHeight w:val="384"/>
        </w:trPr>
        <w:tc>
          <w:tcPr>
            <w:tcW w:w="6818" w:type="dxa"/>
            <w:shd w:val="clear" w:color="auto" w:fill="FFFFFF" w:themeFill="background1"/>
            <w:noWrap/>
            <w:vAlign w:val="bottom"/>
            <w:hideMark/>
          </w:tcPr>
          <w:p w14:paraId="6BA448E2" w14:textId="77777777" w:rsidR="00D775A1" w:rsidRPr="009E14E1" w:rsidRDefault="00D775A1" w:rsidP="00D775A1">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First Homes</w:t>
            </w:r>
          </w:p>
        </w:tc>
        <w:tc>
          <w:tcPr>
            <w:tcW w:w="4462" w:type="dxa"/>
            <w:shd w:val="clear" w:color="auto" w:fill="FFFFFF" w:themeFill="background1"/>
            <w:noWrap/>
            <w:vAlign w:val="bottom"/>
          </w:tcPr>
          <w:p w14:paraId="188CE94F" w14:textId="493EE812" w:rsidR="00D775A1" w:rsidRPr="009E14E1" w:rsidRDefault="00D775A1" w:rsidP="001C6141">
            <w:pPr>
              <w:spacing w:after="0" w:line="240" w:lineRule="auto"/>
              <w:jc w:val="center"/>
              <w:rPr>
                <w:rFonts w:ascii="Calibri" w:eastAsia="Times New Roman" w:hAnsi="Calibri" w:cs="Calibri"/>
                <w:color w:val="000000"/>
                <w:kern w:val="0"/>
                <w:sz w:val="24"/>
                <w:szCs w:val="24"/>
                <w:highlight w:val="yellow"/>
                <w14:ligatures w14:val="none"/>
              </w:rPr>
            </w:pPr>
          </w:p>
        </w:tc>
      </w:tr>
      <w:tr w:rsidR="00D775A1" w:rsidRPr="009E14E1" w14:paraId="24A00252" w14:textId="77777777" w:rsidTr="00151936">
        <w:trPr>
          <w:trHeight w:val="396"/>
        </w:trPr>
        <w:tc>
          <w:tcPr>
            <w:tcW w:w="6818" w:type="dxa"/>
            <w:shd w:val="clear" w:color="auto" w:fill="FFFFFF" w:themeFill="background1"/>
            <w:noWrap/>
            <w:vAlign w:val="bottom"/>
            <w:hideMark/>
          </w:tcPr>
          <w:p w14:paraId="3FF6026E" w14:textId="77777777" w:rsidR="00D775A1" w:rsidRPr="009E14E1" w:rsidRDefault="00D775A1" w:rsidP="00D775A1">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Other</w:t>
            </w:r>
          </w:p>
        </w:tc>
        <w:tc>
          <w:tcPr>
            <w:tcW w:w="4462" w:type="dxa"/>
            <w:shd w:val="clear" w:color="auto" w:fill="FFFFFF" w:themeFill="background1"/>
            <w:noWrap/>
            <w:vAlign w:val="bottom"/>
          </w:tcPr>
          <w:p w14:paraId="5BC80CCD" w14:textId="0D59D043" w:rsidR="00D775A1" w:rsidRPr="009E14E1" w:rsidRDefault="00D775A1" w:rsidP="001C6141">
            <w:pPr>
              <w:spacing w:after="0" w:line="240" w:lineRule="auto"/>
              <w:jc w:val="center"/>
              <w:rPr>
                <w:rFonts w:ascii="Calibri" w:eastAsia="Times New Roman" w:hAnsi="Calibri" w:cs="Calibri"/>
                <w:color w:val="000000"/>
                <w:kern w:val="0"/>
                <w:sz w:val="24"/>
                <w:szCs w:val="24"/>
                <w:highlight w:val="yellow"/>
                <w14:ligatures w14:val="none"/>
              </w:rPr>
            </w:pPr>
          </w:p>
        </w:tc>
      </w:tr>
      <w:tr w:rsidR="008F3871" w:rsidRPr="009E14E1" w14:paraId="797158BC" w14:textId="77777777" w:rsidTr="00151936">
        <w:trPr>
          <w:trHeight w:val="396"/>
        </w:trPr>
        <w:tc>
          <w:tcPr>
            <w:tcW w:w="6818" w:type="dxa"/>
            <w:shd w:val="clear" w:color="auto" w:fill="FFFFFF" w:themeFill="background1"/>
            <w:noWrap/>
            <w:vAlign w:val="bottom"/>
          </w:tcPr>
          <w:p w14:paraId="192814C3" w14:textId="37716F5B" w:rsidR="008F3871" w:rsidRPr="008F3871" w:rsidRDefault="008F3871" w:rsidP="00D775A1">
            <w:pPr>
              <w:spacing w:after="0" w:line="240" w:lineRule="auto"/>
              <w:rPr>
                <w:rFonts w:ascii="Calibri" w:eastAsia="Times New Roman" w:hAnsi="Calibri" w:cs="Calibri"/>
                <w:b/>
                <w:bCs/>
                <w:color w:val="000000"/>
                <w:kern w:val="0"/>
                <w:sz w:val="24"/>
                <w:szCs w:val="24"/>
                <w14:ligatures w14:val="none"/>
              </w:rPr>
            </w:pPr>
            <w:r w:rsidRPr="008F3871">
              <w:rPr>
                <w:rFonts w:ascii="Calibri" w:eastAsia="Times New Roman" w:hAnsi="Calibri" w:cs="Calibri"/>
                <w:b/>
                <w:bCs/>
                <w:color w:val="000000"/>
                <w:kern w:val="0"/>
                <w:sz w:val="24"/>
                <w:szCs w:val="24"/>
                <w14:ligatures w14:val="none"/>
              </w:rPr>
              <w:t>Total (</w:t>
            </w:r>
            <w:r w:rsidR="002B7BFF">
              <w:rPr>
                <w:rFonts w:ascii="Calibri" w:eastAsia="Times New Roman" w:hAnsi="Calibri" w:cs="Calibri"/>
                <w:b/>
                <w:bCs/>
                <w:color w:val="000000"/>
                <w:kern w:val="0"/>
                <w:sz w:val="24"/>
                <w:szCs w:val="24"/>
                <w14:ligatures w14:val="none"/>
              </w:rPr>
              <w:t xml:space="preserve">Equal to </w:t>
            </w:r>
            <w:r w:rsidRPr="008F3871">
              <w:rPr>
                <w:rFonts w:ascii="Calibri" w:eastAsia="Times New Roman" w:hAnsi="Calibri" w:cs="Calibri"/>
                <w:b/>
                <w:bCs/>
                <w:color w:val="000000"/>
                <w:kern w:val="0"/>
                <w:sz w:val="24"/>
                <w:szCs w:val="24"/>
                <w14:ligatures w14:val="none"/>
              </w:rPr>
              <w:t>B</w:t>
            </w:r>
            <w:r w:rsidR="002B7BFF">
              <w:rPr>
                <w:rFonts w:ascii="Calibri" w:eastAsia="Times New Roman" w:hAnsi="Calibri" w:cs="Calibri"/>
                <w:b/>
                <w:bCs/>
                <w:color w:val="000000"/>
                <w:kern w:val="0"/>
                <w:sz w:val="24"/>
                <w:szCs w:val="24"/>
                <w14:ligatures w14:val="none"/>
              </w:rPr>
              <w:t xml:space="preserve"> in Table 1.1</w:t>
            </w:r>
            <w:r w:rsidRPr="008F3871">
              <w:rPr>
                <w:rFonts w:ascii="Calibri" w:eastAsia="Times New Roman" w:hAnsi="Calibri" w:cs="Calibri"/>
                <w:b/>
                <w:bCs/>
                <w:color w:val="000000"/>
                <w:kern w:val="0"/>
                <w:sz w:val="24"/>
                <w:szCs w:val="24"/>
                <w14:ligatures w14:val="none"/>
              </w:rPr>
              <w:t>)</w:t>
            </w:r>
          </w:p>
        </w:tc>
        <w:tc>
          <w:tcPr>
            <w:tcW w:w="4462" w:type="dxa"/>
            <w:shd w:val="clear" w:color="auto" w:fill="FFFFFF" w:themeFill="background1"/>
            <w:noWrap/>
            <w:vAlign w:val="bottom"/>
          </w:tcPr>
          <w:p w14:paraId="31B14A04" w14:textId="77777777" w:rsidR="008F3871" w:rsidRPr="009E14E1" w:rsidRDefault="008F3871" w:rsidP="001C6141">
            <w:pPr>
              <w:spacing w:after="0" w:line="240" w:lineRule="auto"/>
              <w:jc w:val="center"/>
              <w:rPr>
                <w:rFonts w:ascii="Calibri" w:eastAsia="Times New Roman" w:hAnsi="Calibri" w:cs="Calibri"/>
                <w:color w:val="000000"/>
                <w:kern w:val="0"/>
                <w:sz w:val="24"/>
                <w:szCs w:val="24"/>
                <w:highlight w:val="yellow"/>
                <w14:ligatures w14:val="none"/>
              </w:rPr>
            </w:pPr>
          </w:p>
        </w:tc>
      </w:tr>
    </w:tbl>
    <w:p w14:paraId="5CDD4C24" w14:textId="5E0060B3" w:rsidR="00705A4D" w:rsidRDefault="00705A4D" w:rsidP="00AC7907">
      <w:pPr>
        <w:rPr>
          <w:rFonts w:ascii="Calibri" w:hAnsi="Calibri" w:cs="Calibri"/>
          <w:sz w:val="24"/>
          <w:szCs w:val="24"/>
        </w:rPr>
      </w:pPr>
    </w:p>
    <w:p w14:paraId="4F8A9FE6" w14:textId="77777777" w:rsidR="00705A4D" w:rsidRDefault="00705A4D">
      <w:pPr>
        <w:rPr>
          <w:rFonts w:ascii="Calibri" w:hAnsi="Calibri" w:cs="Calibri"/>
          <w:sz w:val="24"/>
          <w:szCs w:val="24"/>
        </w:rPr>
      </w:pPr>
      <w:r>
        <w:rPr>
          <w:rFonts w:ascii="Calibri" w:hAnsi="Calibri" w:cs="Calibri"/>
          <w:sz w:val="24"/>
          <w:szCs w:val="24"/>
        </w:rPr>
        <w:br w:type="page"/>
      </w:r>
    </w:p>
    <w:p w14:paraId="25BD152F" w14:textId="51E5182D" w:rsidR="00D775A1" w:rsidRPr="009E14E1" w:rsidRDefault="00D775A1" w:rsidP="00AC7907">
      <w:pPr>
        <w:pStyle w:val="Heading3"/>
        <w:rPr>
          <w:rFonts w:ascii="Calibri" w:eastAsia="Times New Roman" w:hAnsi="Calibri" w:cs="Calibri"/>
          <w:b w:val="0"/>
          <w:sz w:val="24"/>
          <w:szCs w:val="24"/>
        </w:rPr>
      </w:pPr>
      <w:r w:rsidRPr="009E14E1">
        <w:rPr>
          <w:rFonts w:ascii="Calibri" w:eastAsia="Times New Roman" w:hAnsi="Calibri" w:cs="Calibri"/>
          <w:sz w:val="24"/>
          <w:szCs w:val="24"/>
        </w:rPr>
        <w:lastRenderedPageBreak/>
        <w:t>Table 1.4</w:t>
      </w:r>
    </w:p>
    <w:p w14:paraId="10B346BB" w14:textId="2586DEDB" w:rsidR="00BB5F89" w:rsidRPr="009E14E1" w:rsidRDefault="003B03EE" w:rsidP="00D775A1">
      <w:pP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Please e</w:t>
      </w:r>
      <w:r w:rsidR="00BB4809" w:rsidRPr="009E14E1">
        <w:rPr>
          <w:rFonts w:ascii="Calibri" w:eastAsia="Times New Roman" w:hAnsi="Calibri" w:cs="Calibri"/>
          <w:color w:val="000000"/>
          <w:kern w:val="0"/>
          <w:sz w:val="24"/>
          <w:szCs w:val="24"/>
          <w14:ligatures w14:val="none"/>
        </w:rPr>
        <w:t>nter</w:t>
      </w:r>
      <w:r w:rsidR="00D836DF">
        <w:rPr>
          <w:rFonts w:ascii="Calibri" w:eastAsia="Times New Roman" w:hAnsi="Calibri" w:cs="Calibri"/>
          <w:color w:val="000000"/>
          <w:kern w:val="0"/>
          <w:sz w:val="24"/>
          <w:szCs w:val="24"/>
          <w14:ligatures w14:val="none"/>
        </w:rPr>
        <w:t xml:space="preserve"> into the User Value Column, the</w:t>
      </w:r>
      <w:r w:rsidR="00BB4809" w:rsidRPr="009E14E1">
        <w:rPr>
          <w:rFonts w:ascii="Calibri" w:eastAsia="Times New Roman" w:hAnsi="Calibri" w:cs="Calibri"/>
          <w:color w:val="000000"/>
          <w:kern w:val="0"/>
          <w:sz w:val="24"/>
          <w:szCs w:val="24"/>
          <w14:ligatures w14:val="none"/>
        </w:rPr>
        <w:t xml:space="preserve"> g</w:t>
      </w:r>
      <w:r w:rsidR="00DB779A" w:rsidRPr="009E14E1">
        <w:rPr>
          <w:rFonts w:ascii="Calibri" w:eastAsia="Times New Roman" w:hAnsi="Calibri" w:cs="Calibri"/>
          <w:color w:val="000000"/>
          <w:kern w:val="0"/>
          <w:sz w:val="24"/>
          <w:szCs w:val="24"/>
          <w14:ligatures w14:val="none"/>
        </w:rPr>
        <w:t>ross internal</w:t>
      </w:r>
      <w:r w:rsidR="003B5209" w:rsidRPr="009E14E1">
        <w:rPr>
          <w:rFonts w:ascii="Calibri" w:eastAsia="Times New Roman" w:hAnsi="Calibri" w:cs="Calibri"/>
          <w:color w:val="000000"/>
          <w:kern w:val="0"/>
          <w:sz w:val="24"/>
          <w:szCs w:val="24"/>
          <w14:ligatures w14:val="none"/>
        </w:rPr>
        <w:t xml:space="preserve"> floor</w:t>
      </w:r>
      <w:r w:rsidR="00DB779A" w:rsidRPr="009E14E1">
        <w:rPr>
          <w:rFonts w:ascii="Calibri" w:eastAsia="Times New Roman" w:hAnsi="Calibri" w:cs="Calibri"/>
          <w:color w:val="000000"/>
          <w:kern w:val="0"/>
          <w:sz w:val="24"/>
          <w:szCs w:val="24"/>
          <w14:ligatures w14:val="none"/>
        </w:rPr>
        <w:t xml:space="preserve"> areas for each dwelling type and size.</w:t>
      </w:r>
      <w:r w:rsidR="0051336F" w:rsidRPr="009E14E1">
        <w:rPr>
          <w:rFonts w:ascii="Calibri" w:eastAsia="Times New Roman" w:hAnsi="Calibri" w:cs="Calibri"/>
          <w:color w:val="000000"/>
          <w:kern w:val="0"/>
          <w:sz w:val="24"/>
          <w:szCs w:val="24"/>
          <w14:ligatures w14:val="none"/>
        </w:rPr>
        <w:t xml:space="preserve"> This</w:t>
      </w:r>
      <w:r w:rsidR="00D82656">
        <w:rPr>
          <w:rFonts w:ascii="Calibri" w:eastAsia="Times New Roman" w:hAnsi="Calibri" w:cs="Calibri"/>
          <w:color w:val="000000"/>
          <w:kern w:val="0"/>
          <w:sz w:val="24"/>
          <w:szCs w:val="24"/>
          <w14:ligatures w14:val="none"/>
        </w:rPr>
        <w:t xml:space="preserve"> detail should be contained in your submitted planning application.</w:t>
      </w:r>
      <w:r w:rsidR="0007004C" w:rsidRPr="009E14E1">
        <w:rPr>
          <w:rFonts w:ascii="Calibri" w:eastAsia="Times New Roman" w:hAnsi="Calibri" w:cs="Calibri"/>
          <w:color w:val="000000"/>
          <w:kern w:val="0"/>
          <w:sz w:val="24"/>
          <w:szCs w:val="24"/>
          <w14:ligatures w14:val="none"/>
        </w:rPr>
        <w:t xml:space="preserve"> </w:t>
      </w:r>
      <w:r w:rsidR="006F64DA">
        <w:rPr>
          <w:rFonts w:ascii="Calibri" w:eastAsia="Times New Roman" w:hAnsi="Calibri" w:cs="Calibri"/>
          <w:color w:val="000000"/>
          <w:kern w:val="0"/>
          <w:sz w:val="24"/>
          <w:szCs w:val="24"/>
          <w14:ligatures w14:val="none"/>
        </w:rPr>
        <w:t>If you are proposing different</w:t>
      </w:r>
      <w:r w:rsidR="00885639">
        <w:rPr>
          <w:rFonts w:ascii="Calibri" w:eastAsia="Times New Roman" w:hAnsi="Calibri" w:cs="Calibri"/>
          <w:color w:val="000000"/>
          <w:kern w:val="0"/>
          <w:sz w:val="24"/>
          <w:szCs w:val="24"/>
          <w14:ligatures w14:val="none"/>
        </w:rPr>
        <w:t xml:space="preserve"> unit </w:t>
      </w:r>
      <w:r w:rsidR="006F64DA">
        <w:rPr>
          <w:rFonts w:ascii="Calibri" w:eastAsia="Times New Roman" w:hAnsi="Calibri" w:cs="Calibri"/>
          <w:color w:val="000000"/>
          <w:kern w:val="0"/>
          <w:sz w:val="24"/>
          <w:szCs w:val="24"/>
          <w14:ligatures w14:val="none"/>
        </w:rPr>
        <w:t>size</w:t>
      </w:r>
      <w:r w:rsidR="00885639">
        <w:rPr>
          <w:rFonts w:ascii="Calibri" w:eastAsia="Times New Roman" w:hAnsi="Calibri" w:cs="Calibri"/>
          <w:color w:val="000000"/>
          <w:kern w:val="0"/>
          <w:sz w:val="24"/>
          <w:szCs w:val="24"/>
          <w14:ligatures w14:val="none"/>
        </w:rPr>
        <w:t>s</w:t>
      </w:r>
      <w:r w:rsidR="006F64DA">
        <w:rPr>
          <w:rFonts w:ascii="Calibri" w:eastAsia="Times New Roman" w:hAnsi="Calibri" w:cs="Calibri"/>
          <w:color w:val="000000"/>
          <w:kern w:val="0"/>
          <w:sz w:val="24"/>
          <w:szCs w:val="24"/>
          <w14:ligatures w14:val="none"/>
        </w:rPr>
        <w:t xml:space="preserve"> within the categories</w:t>
      </w:r>
      <w:r w:rsidR="00B76CCC">
        <w:rPr>
          <w:rFonts w:ascii="Calibri" w:eastAsia="Times New Roman" w:hAnsi="Calibri" w:cs="Calibri"/>
          <w:color w:val="000000"/>
          <w:kern w:val="0"/>
          <w:sz w:val="24"/>
          <w:szCs w:val="24"/>
          <w14:ligatures w14:val="none"/>
        </w:rPr>
        <w:t>,</w:t>
      </w:r>
      <w:r w:rsidR="006F64DA">
        <w:rPr>
          <w:rFonts w:ascii="Calibri" w:eastAsia="Times New Roman" w:hAnsi="Calibri" w:cs="Calibri"/>
          <w:color w:val="000000"/>
          <w:kern w:val="0"/>
          <w:sz w:val="24"/>
          <w:szCs w:val="24"/>
          <w14:ligatures w14:val="none"/>
        </w:rPr>
        <w:t xml:space="preserve"> please list these. </w:t>
      </w:r>
    </w:p>
    <w:tbl>
      <w:tblPr>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17"/>
        <w:gridCol w:w="2717"/>
        <w:gridCol w:w="1333"/>
        <w:gridCol w:w="2295"/>
        <w:gridCol w:w="2219"/>
      </w:tblGrid>
      <w:tr w:rsidR="009A67D4" w:rsidRPr="009E14E1" w14:paraId="0C2D6031" w14:textId="77777777" w:rsidTr="0007004C">
        <w:trPr>
          <w:trHeight w:val="384"/>
        </w:trPr>
        <w:tc>
          <w:tcPr>
            <w:tcW w:w="2717" w:type="dxa"/>
            <w:shd w:val="clear" w:color="auto" w:fill="FFFFFF" w:themeFill="background1"/>
            <w:vAlign w:val="center"/>
          </w:tcPr>
          <w:p w14:paraId="79CF835C" w14:textId="676F60A2" w:rsidR="009A67D4" w:rsidRPr="009E14E1" w:rsidRDefault="009A67D4" w:rsidP="00D775A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Flats/houses</w:t>
            </w:r>
          </w:p>
        </w:tc>
        <w:tc>
          <w:tcPr>
            <w:tcW w:w="2717" w:type="dxa"/>
            <w:shd w:val="clear" w:color="auto" w:fill="FFFFFF" w:themeFill="background1"/>
            <w:vAlign w:val="center"/>
          </w:tcPr>
          <w:p w14:paraId="51A12B96" w14:textId="10379A00" w:rsidR="009A67D4" w:rsidRPr="009E14E1" w:rsidRDefault="009A67D4" w:rsidP="00D775A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Type</w:t>
            </w:r>
          </w:p>
        </w:tc>
        <w:tc>
          <w:tcPr>
            <w:tcW w:w="1333" w:type="dxa"/>
            <w:shd w:val="clear" w:color="auto" w:fill="FFFFFF" w:themeFill="background1"/>
            <w:noWrap/>
            <w:vAlign w:val="bottom"/>
          </w:tcPr>
          <w:p w14:paraId="2F11EBEA" w14:textId="40DAE7B7" w:rsidR="009A67D4" w:rsidRPr="009E14E1" w:rsidRDefault="009A67D4" w:rsidP="00D775A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No. bedrooms</w:t>
            </w:r>
          </w:p>
        </w:tc>
        <w:tc>
          <w:tcPr>
            <w:tcW w:w="2295" w:type="dxa"/>
            <w:shd w:val="clear" w:color="auto" w:fill="FFFFFF" w:themeFill="background1"/>
            <w:noWrap/>
            <w:vAlign w:val="bottom"/>
          </w:tcPr>
          <w:p w14:paraId="5D94425A" w14:textId="1894F688" w:rsidR="009A67D4" w:rsidRPr="009E14E1" w:rsidRDefault="009A67D4" w:rsidP="00D775A1">
            <w:pPr>
              <w:spacing w:after="0" w:line="240" w:lineRule="auto"/>
              <w:jc w:val="right"/>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Dwelling Sqm default</w:t>
            </w:r>
          </w:p>
        </w:tc>
        <w:tc>
          <w:tcPr>
            <w:tcW w:w="2219" w:type="dxa"/>
            <w:shd w:val="clear" w:color="auto" w:fill="FFFFFF" w:themeFill="background1"/>
            <w:noWrap/>
            <w:vAlign w:val="bottom"/>
          </w:tcPr>
          <w:p w14:paraId="7722E1D8" w14:textId="77777777" w:rsidR="008D3454" w:rsidRDefault="009A67D4" w:rsidP="00D775A1">
            <w:pPr>
              <w:spacing w:after="0" w:line="240" w:lineRule="auto"/>
              <w:jc w:val="right"/>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Dwelling Sqm</w:t>
            </w:r>
          </w:p>
          <w:p w14:paraId="1BC26870" w14:textId="1C932FAA" w:rsidR="009A67D4" w:rsidRPr="009E14E1" w:rsidRDefault="009A67D4" w:rsidP="00D775A1">
            <w:pPr>
              <w:spacing w:after="0" w:line="240" w:lineRule="auto"/>
              <w:jc w:val="right"/>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 xml:space="preserve"> </w:t>
            </w:r>
            <w:r w:rsidR="006713F1">
              <w:rPr>
                <w:rFonts w:ascii="Calibri" w:eastAsia="Times New Roman" w:hAnsi="Calibri" w:cs="Calibri"/>
                <w:b/>
                <w:bCs/>
                <w:color w:val="000000"/>
                <w:kern w:val="0"/>
                <w:sz w:val="24"/>
                <w:szCs w:val="24"/>
                <w14:ligatures w14:val="none"/>
              </w:rPr>
              <w:t>U</w:t>
            </w:r>
            <w:r w:rsidR="006713F1" w:rsidRPr="009E14E1">
              <w:rPr>
                <w:rFonts w:ascii="Calibri" w:eastAsia="Times New Roman" w:hAnsi="Calibri" w:cs="Calibri"/>
                <w:b/>
                <w:bCs/>
                <w:color w:val="000000"/>
                <w:kern w:val="0"/>
                <w:sz w:val="24"/>
                <w:szCs w:val="24"/>
                <w14:ligatures w14:val="none"/>
              </w:rPr>
              <w:t xml:space="preserve">ser </w:t>
            </w:r>
            <w:r w:rsidR="006713F1">
              <w:rPr>
                <w:rFonts w:ascii="Calibri" w:eastAsia="Times New Roman" w:hAnsi="Calibri" w:cs="Calibri"/>
                <w:b/>
                <w:bCs/>
                <w:color w:val="000000"/>
                <w:kern w:val="0"/>
                <w:sz w:val="24"/>
                <w:szCs w:val="24"/>
                <w14:ligatures w14:val="none"/>
              </w:rPr>
              <w:t>V</w:t>
            </w:r>
            <w:r w:rsidR="006713F1" w:rsidRPr="009E14E1">
              <w:rPr>
                <w:rFonts w:ascii="Calibri" w:eastAsia="Times New Roman" w:hAnsi="Calibri" w:cs="Calibri"/>
                <w:b/>
                <w:bCs/>
                <w:color w:val="000000"/>
                <w:kern w:val="0"/>
                <w:sz w:val="24"/>
                <w:szCs w:val="24"/>
                <w14:ligatures w14:val="none"/>
              </w:rPr>
              <w:t>alues</w:t>
            </w:r>
          </w:p>
        </w:tc>
      </w:tr>
      <w:tr w:rsidR="009A67D4" w:rsidRPr="009E14E1" w14:paraId="188809DC" w14:textId="77777777" w:rsidTr="00151936">
        <w:trPr>
          <w:trHeight w:val="384"/>
        </w:trPr>
        <w:tc>
          <w:tcPr>
            <w:tcW w:w="2717" w:type="dxa"/>
            <w:shd w:val="clear" w:color="auto" w:fill="FFFFFF" w:themeFill="background1"/>
            <w:vAlign w:val="center"/>
            <w:hideMark/>
          </w:tcPr>
          <w:p w14:paraId="279D4B1E" w14:textId="77777777" w:rsidR="009A67D4" w:rsidRPr="009E14E1" w:rsidRDefault="009A67D4" w:rsidP="00D775A1">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Flats</w:t>
            </w:r>
          </w:p>
        </w:tc>
        <w:tc>
          <w:tcPr>
            <w:tcW w:w="2717" w:type="dxa"/>
            <w:shd w:val="clear" w:color="auto" w:fill="FFFFFF" w:themeFill="background1"/>
            <w:vAlign w:val="center"/>
          </w:tcPr>
          <w:p w14:paraId="5A388D66" w14:textId="731CB952" w:rsidR="009A67D4" w:rsidRPr="009E14E1" w:rsidRDefault="008D3454" w:rsidP="00D775A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N/A</w:t>
            </w:r>
          </w:p>
        </w:tc>
        <w:tc>
          <w:tcPr>
            <w:tcW w:w="1333" w:type="dxa"/>
            <w:shd w:val="clear" w:color="auto" w:fill="FFFFFF" w:themeFill="background1"/>
            <w:noWrap/>
            <w:vAlign w:val="center"/>
            <w:hideMark/>
          </w:tcPr>
          <w:p w14:paraId="46956BB4" w14:textId="7DAC4B04" w:rsidR="009A67D4" w:rsidRPr="009E14E1" w:rsidRDefault="004E292F"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1</w:t>
            </w:r>
            <w:r w:rsidR="009A67D4" w:rsidRPr="009E14E1">
              <w:rPr>
                <w:rFonts w:ascii="Calibri" w:eastAsia="Times New Roman" w:hAnsi="Calibri" w:cs="Calibri"/>
                <w:color w:val="000000"/>
                <w:kern w:val="0"/>
                <w:sz w:val="24"/>
                <w:szCs w:val="24"/>
                <w14:ligatures w14:val="none"/>
              </w:rPr>
              <w:t xml:space="preserve"> bed</w:t>
            </w:r>
          </w:p>
        </w:tc>
        <w:tc>
          <w:tcPr>
            <w:tcW w:w="2295" w:type="dxa"/>
            <w:shd w:val="clear" w:color="auto" w:fill="FFFFFF" w:themeFill="background1"/>
            <w:noWrap/>
            <w:vAlign w:val="center"/>
            <w:hideMark/>
          </w:tcPr>
          <w:p w14:paraId="6D51B693" w14:textId="77777777" w:rsidR="009A67D4" w:rsidRPr="009E14E1" w:rsidRDefault="009A67D4"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50.00</w:t>
            </w:r>
          </w:p>
        </w:tc>
        <w:tc>
          <w:tcPr>
            <w:tcW w:w="2219" w:type="dxa"/>
            <w:shd w:val="clear" w:color="auto" w:fill="FFFFFF" w:themeFill="background1"/>
            <w:noWrap/>
            <w:vAlign w:val="center"/>
          </w:tcPr>
          <w:p w14:paraId="72D60B9A" w14:textId="49974606" w:rsidR="009A67D4" w:rsidRPr="009E14E1" w:rsidRDefault="009A67D4"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9A67D4" w:rsidRPr="009E14E1" w14:paraId="20520628" w14:textId="77777777" w:rsidTr="00151936">
        <w:trPr>
          <w:trHeight w:val="384"/>
        </w:trPr>
        <w:tc>
          <w:tcPr>
            <w:tcW w:w="2717" w:type="dxa"/>
            <w:shd w:val="clear" w:color="auto" w:fill="FFFFFF" w:themeFill="background1"/>
            <w:vAlign w:val="center"/>
            <w:hideMark/>
          </w:tcPr>
          <w:p w14:paraId="05F0E438" w14:textId="77777777" w:rsidR="009A67D4" w:rsidRPr="009E14E1" w:rsidRDefault="009A67D4" w:rsidP="00D775A1">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Flats</w:t>
            </w:r>
          </w:p>
        </w:tc>
        <w:tc>
          <w:tcPr>
            <w:tcW w:w="2717" w:type="dxa"/>
            <w:shd w:val="clear" w:color="auto" w:fill="FFFFFF" w:themeFill="background1"/>
            <w:vAlign w:val="center"/>
          </w:tcPr>
          <w:p w14:paraId="35EEFA97" w14:textId="5BB01F84" w:rsidR="009A67D4" w:rsidRPr="009E14E1" w:rsidRDefault="008D3454" w:rsidP="00D775A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N/A</w:t>
            </w:r>
          </w:p>
        </w:tc>
        <w:tc>
          <w:tcPr>
            <w:tcW w:w="1333" w:type="dxa"/>
            <w:shd w:val="clear" w:color="auto" w:fill="FFFFFF" w:themeFill="background1"/>
            <w:noWrap/>
            <w:vAlign w:val="center"/>
            <w:hideMark/>
          </w:tcPr>
          <w:p w14:paraId="2C103924" w14:textId="48F990C6" w:rsidR="009A67D4" w:rsidRPr="009E14E1" w:rsidRDefault="004E292F"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2</w:t>
            </w:r>
            <w:r w:rsidR="009A67D4" w:rsidRPr="009E14E1">
              <w:rPr>
                <w:rFonts w:ascii="Calibri" w:eastAsia="Times New Roman" w:hAnsi="Calibri" w:cs="Calibri"/>
                <w:color w:val="000000"/>
                <w:kern w:val="0"/>
                <w:sz w:val="24"/>
                <w:szCs w:val="24"/>
                <w14:ligatures w14:val="none"/>
              </w:rPr>
              <w:t xml:space="preserve"> </w:t>
            </w:r>
            <w:proofErr w:type="gramStart"/>
            <w:r w:rsidR="009A67D4"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hideMark/>
          </w:tcPr>
          <w:p w14:paraId="056CDC18" w14:textId="5018BE7C" w:rsidR="009A67D4" w:rsidRPr="009E14E1" w:rsidRDefault="004E292F"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7</w:t>
            </w:r>
            <w:r w:rsidR="009A67D4" w:rsidRPr="009E14E1">
              <w:rPr>
                <w:rFonts w:ascii="Calibri" w:eastAsia="Times New Roman" w:hAnsi="Calibri" w:cs="Calibri"/>
                <w:color w:val="000000"/>
                <w:kern w:val="0"/>
                <w:sz w:val="24"/>
                <w:szCs w:val="24"/>
                <w14:ligatures w14:val="none"/>
              </w:rPr>
              <w:t>0.00</w:t>
            </w:r>
          </w:p>
        </w:tc>
        <w:tc>
          <w:tcPr>
            <w:tcW w:w="2219" w:type="dxa"/>
            <w:shd w:val="clear" w:color="auto" w:fill="FFFFFF" w:themeFill="background1"/>
            <w:noWrap/>
            <w:vAlign w:val="center"/>
          </w:tcPr>
          <w:p w14:paraId="3C44392B" w14:textId="4B662A0C" w:rsidR="009A67D4" w:rsidRPr="009E14E1" w:rsidRDefault="009A67D4"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9A67D4" w:rsidRPr="009E14E1" w14:paraId="462CE736" w14:textId="77777777" w:rsidTr="00151936">
        <w:trPr>
          <w:trHeight w:val="384"/>
        </w:trPr>
        <w:tc>
          <w:tcPr>
            <w:tcW w:w="2717" w:type="dxa"/>
            <w:shd w:val="clear" w:color="auto" w:fill="FFFFFF" w:themeFill="background1"/>
            <w:vAlign w:val="center"/>
            <w:hideMark/>
          </w:tcPr>
          <w:p w14:paraId="1C6F9AC0" w14:textId="77777777" w:rsidR="009A67D4" w:rsidRPr="009E14E1" w:rsidRDefault="009A67D4" w:rsidP="00D775A1">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Flats</w:t>
            </w:r>
          </w:p>
        </w:tc>
        <w:tc>
          <w:tcPr>
            <w:tcW w:w="2717" w:type="dxa"/>
            <w:shd w:val="clear" w:color="auto" w:fill="FFFFFF" w:themeFill="background1"/>
            <w:vAlign w:val="center"/>
          </w:tcPr>
          <w:p w14:paraId="05C2F6B7" w14:textId="350D4088" w:rsidR="009A67D4" w:rsidRPr="009E14E1" w:rsidRDefault="008D3454" w:rsidP="00D775A1">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N/A</w:t>
            </w:r>
          </w:p>
        </w:tc>
        <w:tc>
          <w:tcPr>
            <w:tcW w:w="1333" w:type="dxa"/>
            <w:shd w:val="clear" w:color="auto" w:fill="FFFFFF" w:themeFill="background1"/>
            <w:noWrap/>
            <w:vAlign w:val="center"/>
            <w:hideMark/>
          </w:tcPr>
          <w:p w14:paraId="237F7737" w14:textId="77777777" w:rsidR="009A67D4" w:rsidRPr="009E14E1" w:rsidRDefault="009A67D4"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3 </w:t>
            </w:r>
            <w:proofErr w:type="gramStart"/>
            <w:r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hideMark/>
          </w:tcPr>
          <w:p w14:paraId="6C0D3D50" w14:textId="77777777" w:rsidR="009A67D4" w:rsidRPr="009E14E1" w:rsidRDefault="009A67D4"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85.00</w:t>
            </w:r>
          </w:p>
        </w:tc>
        <w:tc>
          <w:tcPr>
            <w:tcW w:w="2219" w:type="dxa"/>
            <w:shd w:val="clear" w:color="auto" w:fill="FFFFFF" w:themeFill="background1"/>
            <w:noWrap/>
            <w:vAlign w:val="center"/>
          </w:tcPr>
          <w:p w14:paraId="52F61914" w14:textId="2967EE58" w:rsidR="009A67D4" w:rsidRPr="009E14E1" w:rsidRDefault="009A67D4"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9A67D4" w:rsidRPr="009E14E1" w14:paraId="00304843" w14:textId="77777777" w:rsidTr="007767D0">
        <w:trPr>
          <w:trHeight w:val="384"/>
        </w:trPr>
        <w:tc>
          <w:tcPr>
            <w:tcW w:w="2717" w:type="dxa"/>
            <w:shd w:val="clear" w:color="auto" w:fill="FFFFFF" w:themeFill="background1"/>
            <w:vAlign w:val="center"/>
          </w:tcPr>
          <w:p w14:paraId="5BA62430" w14:textId="0FA812AD" w:rsidR="009A67D4" w:rsidRPr="009E14E1" w:rsidRDefault="009A67D4" w:rsidP="009A67D4">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2717" w:type="dxa"/>
            <w:shd w:val="clear" w:color="auto" w:fill="FFFFFF" w:themeFill="background1"/>
            <w:vAlign w:val="center"/>
          </w:tcPr>
          <w:p w14:paraId="0FC7213A" w14:textId="7711CF5C" w:rsidR="009A67D4" w:rsidRPr="009E14E1" w:rsidRDefault="004E292F" w:rsidP="009A67D4">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Terraced/ </w:t>
            </w:r>
            <w:r w:rsidR="009A67D4" w:rsidRPr="009E14E1">
              <w:rPr>
                <w:rFonts w:ascii="Calibri" w:eastAsia="Times New Roman" w:hAnsi="Calibri" w:cs="Calibri"/>
                <w:color w:val="000000"/>
                <w:kern w:val="0"/>
                <w:sz w:val="24"/>
                <w:szCs w:val="24"/>
                <w14:ligatures w14:val="none"/>
              </w:rPr>
              <w:t>Semi</w:t>
            </w:r>
            <w:r w:rsidRPr="009E14E1">
              <w:rPr>
                <w:rFonts w:ascii="Calibri" w:eastAsia="Times New Roman" w:hAnsi="Calibri" w:cs="Calibri"/>
                <w:color w:val="000000"/>
                <w:kern w:val="0"/>
                <w:sz w:val="24"/>
                <w:szCs w:val="24"/>
                <w14:ligatures w14:val="none"/>
              </w:rPr>
              <w:t>/ Detached</w:t>
            </w:r>
            <w:r w:rsidR="009A67D4" w:rsidRPr="009E14E1">
              <w:rPr>
                <w:rFonts w:ascii="Calibri" w:eastAsia="Times New Roman" w:hAnsi="Calibri" w:cs="Calibri"/>
                <w:color w:val="000000"/>
                <w:kern w:val="0"/>
                <w:sz w:val="24"/>
                <w:szCs w:val="24"/>
                <w14:ligatures w14:val="none"/>
              </w:rPr>
              <w:t xml:space="preserve"> </w:t>
            </w:r>
          </w:p>
        </w:tc>
        <w:tc>
          <w:tcPr>
            <w:tcW w:w="1333" w:type="dxa"/>
            <w:shd w:val="clear" w:color="auto" w:fill="FFFFFF" w:themeFill="background1"/>
            <w:noWrap/>
            <w:vAlign w:val="center"/>
          </w:tcPr>
          <w:p w14:paraId="6552751A" w14:textId="01134FFC" w:rsidR="009A67D4" w:rsidRPr="009E14E1" w:rsidRDefault="009A67D4"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2 </w:t>
            </w:r>
            <w:proofErr w:type="gramStart"/>
            <w:r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276347C7" w14:textId="5CF02D51" w:rsidR="009A67D4" w:rsidRPr="009E14E1" w:rsidRDefault="009A67D4"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79.00</w:t>
            </w:r>
          </w:p>
        </w:tc>
        <w:tc>
          <w:tcPr>
            <w:tcW w:w="2219" w:type="dxa"/>
            <w:shd w:val="clear" w:color="auto" w:fill="FFFFFF" w:themeFill="background1"/>
            <w:noWrap/>
            <w:vAlign w:val="center"/>
          </w:tcPr>
          <w:p w14:paraId="26C57543" w14:textId="132F7399" w:rsidR="009A67D4" w:rsidRPr="009E14E1" w:rsidRDefault="009A67D4"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9A67D4" w:rsidRPr="009E14E1" w14:paraId="410DD227" w14:textId="77777777" w:rsidTr="007767D0">
        <w:trPr>
          <w:trHeight w:val="384"/>
        </w:trPr>
        <w:tc>
          <w:tcPr>
            <w:tcW w:w="2717" w:type="dxa"/>
            <w:shd w:val="clear" w:color="auto" w:fill="FFFFFF" w:themeFill="background1"/>
            <w:vAlign w:val="center"/>
          </w:tcPr>
          <w:p w14:paraId="17D3E040" w14:textId="0A00383E" w:rsidR="009A67D4" w:rsidRPr="009E14E1" w:rsidRDefault="009A67D4" w:rsidP="009A67D4">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2717" w:type="dxa"/>
            <w:shd w:val="clear" w:color="auto" w:fill="FFFFFF" w:themeFill="background1"/>
            <w:vAlign w:val="center"/>
          </w:tcPr>
          <w:p w14:paraId="364EA661" w14:textId="0D47E7BB" w:rsidR="009A67D4" w:rsidRPr="009E14E1" w:rsidRDefault="004E292F" w:rsidP="009A67D4">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Terraced/ Semi/ Detached</w:t>
            </w:r>
          </w:p>
        </w:tc>
        <w:tc>
          <w:tcPr>
            <w:tcW w:w="1333" w:type="dxa"/>
            <w:shd w:val="clear" w:color="auto" w:fill="FFFFFF" w:themeFill="background1"/>
            <w:noWrap/>
            <w:vAlign w:val="center"/>
          </w:tcPr>
          <w:p w14:paraId="0251BABF" w14:textId="465A4431" w:rsidR="009A67D4" w:rsidRPr="009E14E1" w:rsidRDefault="004E292F"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3</w:t>
            </w:r>
            <w:r w:rsidR="009A67D4" w:rsidRPr="009E14E1">
              <w:rPr>
                <w:rFonts w:ascii="Calibri" w:eastAsia="Times New Roman" w:hAnsi="Calibri" w:cs="Calibri"/>
                <w:color w:val="000000"/>
                <w:kern w:val="0"/>
                <w:sz w:val="24"/>
                <w:szCs w:val="24"/>
                <w14:ligatures w14:val="none"/>
              </w:rPr>
              <w:t xml:space="preserve"> </w:t>
            </w:r>
            <w:proofErr w:type="gramStart"/>
            <w:r w:rsidR="009A67D4"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1475ED42" w14:textId="460FC918" w:rsidR="009A67D4" w:rsidRPr="009E14E1" w:rsidRDefault="004E292F"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93</w:t>
            </w:r>
            <w:r w:rsidR="009A67D4" w:rsidRPr="009E14E1">
              <w:rPr>
                <w:rFonts w:ascii="Calibri" w:eastAsia="Times New Roman" w:hAnsi="Calibri" w:cs="Calibri"/>
                <w:color w:val="000000"/>
                <w:kern w:val="0"/>
                <w:sz w:val="24"/>
                <w:szCs w:val="24"/>
                <w14:ligatures w14:val="none"/>
              </w:rPr>
              <w:t>.00</w:t>
            </w:r>
          </w:p>
        </w:tc>
        <w:tc>
          <w:tcPr>
            <w:tcW w:w="2219" w:type="dxa"/>
            <w:shd w:val="clear" w:color="auto" w:fill="FFFFFF" w:themeFill="background1"/>
            <w:noWrap/>
            <w:vAlign w:val="center"/>
          </w:tcPr>
          <w:p w14:paraId="0B1BB57A" w14:textId="1E726EF4" w:rsidR="009A67D4" w:rsidRPr="009E14E1" w:rsidRDefault="009A67D4"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9A67D4" w:rsidRPr="009E14E1" w14:paraId="0B6EA590" w14:textId="77777777" w:rsidTr="007767D0">
        <w:trPr>
          <w:trHeight w:val="384"/>
        </w:trPr>
        <w:tc>
          <w:tcPr>
            <w:tcW w:w="2717" w:type="dxa"/>
            <w:shd w:val="clear" w:color="auto" w:fill="FFFFFF" w:themeFill="background1"/>
            <w:vAlign w:val="center"/>
          </w:tcPr>
          <w:p w14:paraId="0A1889E4" w14:textId="3B6B3AAA" w:rsidR="009A67D4" w:rsidRPr="009E14E1" w:rsidRDefault="009A67D4" w:rsidP="009A67D4">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2717" w:type="dxa"/>
            <w:shd w:val="clear" w:color="auto" w:fill="FFFFFF" w:themeFill="background1"/>
            <w:vAlign w:val="center"/>
          </w:tcPr>
          <w:p w14:paraId="6A6E9990" w14:textId="1A91A96F" w:rsidR="009A67D4" w:rsidRPr="009E14E1" w:rsidRDefault="004E292F" w:rsidP="009A67D4">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Terraced/ Semi/ Detached</w:t>
            </w:r>
          </w:p>
        </w:tc>
        <w:tc>
          <w:tcPr>
            <w:tcW w:w="1333" w:type="dxa"/>
            <w:shd w:val="clear" w:color="auto" w:fill="FFFFFF" w:themeFill="background1"/>
            <w:noWrap/>
            <w:vAlign w:val="center"/>
          </w:tcPr>
          <w:p w14:paraId="300609D2" w14:textId="0FC5DFE1" w:rsidR="009A67D4" w:rsidRPr="009E14E1" w:rsidRDefault="004E292F"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4</w:t>
            </w:r>
            <w:r w:rsidR="009A67D4" w:rsidRPr="009E14E1">
              <w:rPr>
                <w:rFonts w:ascii="Calibri" w:eastAsia="Times New Roman" w:hAnsi="Calibri" w:cs="Calibri"/>
                <w:color w:val="000000"/>
                <w:kern w:val="0"/>
                <w:sz w:val="24"/>
                <w:szCs w:val="24"/>
                <w14:ligatures w14:val="none"/>
              </w:rPr>
              <w:t xml:space="preserve"> </w:t>
            </w:r>
            <w:proofErr w:type="gramStart"/>
            <w:r w:rsidR="009A67D4"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72B39554" w14:textId="02044198" w:rsidR="009A67D4" w:rsidRPr="009E14E1" w:rsidRDefault="004E292F"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106</w:t>
            </w:r>
            <w:r w:rsidR="009A67D4" w:rsidRPr="009E14E1">
              <w:rPr>
                <w:rFonts w:ascii="Calibri" w:eastAsia="Times New Roman" w:hAnsi="Calibri" w:cs="Calibri"/>
                <w:color w:val="000000"/>
                <w:kern w:val="0"/>
                <w:sz w:val="24"/>
                <w:szCs w:val="24"/>
                <w14:ligatures w14:val="none"/>
              </w:rPr>
              <w:t>.00</w:t>
            </w:r>
          </w:p>
        </w:tc>
        <w:tc>
          <w:tcPr>
            <w:tcW w:w="2219" w:type="dxa"/>
            <w:shd w:val="clear" w:color="auto" w:fill="FFFFFF" w:themeFill="background1"/>
            <w:noWrap/>
            <w:vAlign w:val="center"/>
          </w:tcPr>
          <w:p w14:paraId="6E74A1C3" w14:textId="27174D3A" w:rsidR="009A67D4" w:rsidRPr="009E14E1" w:rsidRDefault="009A67D4"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9A67D4" w:rsidRPr="009E14E1" w14:paraId="67E9AAD6" w14:textId="77777777" w:rsidTr="007767D0">
        <w:trPr>
          <w:trHeight w:val="384"/>
        </w:trPr>
        <w:tc>
          <w:tcPr>
            <w:tcW w:w="2717" w:type="dxa"/>
            <w:shd w:val="clear" w:color="auto" w:fill="FFFFFF" w:themeFill="background1"/>
            <w:vAlign w:val="center"/>
          </w:tcPr>
          <w:p w14:paraId="293A8EC0" w14:textId="52F8C38B" w:rsidR="009A67D4" w:rsidRPr="009E14E1" w:rsidRDefault="009A67D4" w:rsidP="009A67D4">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2717" w:type="dxa"/>
            <w:shd w:val="clear" w:color="auto" w:fill="FFFFFF" w:themeFill="background1"/>
            <w:vAlign w:val="center"/>
          </w:tcPr>
          <w:p w14:paraId="46832ACD" w14:textId="611DB926" w:rsidR="009A67D4" w:rsidRPr="009E14E1" w:rsidRDefault="004E292F" w:rsidP="009A67D4">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Terraced/ Semi/ Detached</w:t>
            </w:r>
          </w:p>
        </w:tc>
        <w:tc>
          <w:tcPr>
            <w:tcW w:w="1333" w:type="dxa"/>
            <w:shd w:val="clear" w:color="auto" w:fill="FFFFFF" w:themeFill="background1"/>
            <w:noWrap/>
            <w:vAlign w:val="center"/>
          </w:tcPr>
          <w:p w14:paraId="310DC627" w14:textId="3A260AE2" w:rsidR="009A67D4" w:rsidRPr="009E14E1" w:rsidRDefault="004E292F"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5</w:t>
            </w:r>
            <w:r w:rsidR="009A67D4" w:rsidRPr="009E14E1">
              <w:rPr>
                <w:rFonts w:ascii="Calibri" w:eastAsia="Times New Roman" w:hAnsi="Calibri" w:cs="Calibri"/>
                <w:color w:val="000000"/>
                <w:kern w:val="0"/>
                <w:sz w:val="24"/>
                <w:szCs w:val="24"/>
                <w14:ligatures w14:val="none"/>
              </w:rPr>
              <w:t xml:space="preserve"> </w:t>
            </w:r>
            <w:proofErr w:type="gramStart"/>
            <w:r w:rsidR="009A67D4"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78778B2C" w14:textId="4A935150" w:rsidR="009A67D4" w:rsidRPr="009E14E1" w:rsidRDefault="004E292F"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11</w:t>
            </w:r>
            <w:r w:rsidR="009A67D4" w:rsidRPr="009E14E1">
              <w:rPr>
                <w:rFonts w:ascii="Calibri" w:eastAsia="Times New Roman" w:hAnsi="Calibri" w:cs="Calibri"/>
                <w:color w:val="000000"/>
                <w:kern w:val="0"/>
                <w:sz w:val="24"/>
                <w:szCs w:val="24"/>
                <w14:ligatures w14:val="none"/>
              </w:rPr>
              <w:t>9.00</w:t>
            </w:r>
          </w:p>
        </w:tc>
        <w:tc>
          <w:tcPr>
            <w:tcW w:w="2219" w:type="dxa"/>
            <w:shd w:val="clear" w:color="auto" w:fill="FFFFFF" w:themeFill="background1"/>
            <w:noWrap/>
            <w:vAlign w:val="center"/>
          </w:tcPr>
          <w:p w14:paraId="1D23225A" w14:textId="43FA6198" w:rsidR="009A67D4" w:rsidRPr="009E14E1" w:rsidRDefault="009A67D4"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bl>
    <w:p w14:paraId="1B647CA9" w14:textId="77777777" w:rsidR="009A67D4" w:rsidRPr="009E14E1" w:rsidRDefault="009A67D4">
      <w:pPr>
        <w:rPr>
          <w:rFonts w:ascii="Calibri" w:hAnsi="Calibri" w:cs="Calibri"/>
          <w:sz w:val="24"/>
          <w:szCs w:val="24"/>
        </w:rPr>
      </w:pPr>
    </w:p>
    <w:p w14:paraId="156ED9C3" w14:textId="4855F526" w:rsidR="009A67D4" w:rsidRPr="009E14E1" w:rsidRDefault="009A67D4">
      <w:pPr>
        <w:rPr>
          <w:rFonts w:ascii="Calibri" w:hAnsi="Calibri" w:cs="Calibri"/>
          <w:sz w:val="24"/>
          <w:szCs w:val="24"/>
        </w:rPr>
      </w:pPr>
      <w:r w:rsidRPr="009E14E1">
        <w:rPr>
          <w:rFonts w:ascii="Calibri" w:hAnsi="Calibri" w:cs="Calibri"/>
          <w:sz w:val="24"/>
          <w:szCs w:val="24"/>
        </w:rPr>
        <w:br w:type="page"/>
      </w:r>
    </w:p>
    <w:p w14:paraId="03FD7C40" w14:textId="0A79DEA3" w:rsidR="009A67D4" w:rsidRPr="009E14E1" w:rsidRDefault="009A67D4" w:rsidP="00AC7907">
      <w:pPr>
        <w:pStyle w:val="Heading3"/>
        <w:rPr>
          <w:rFonts w:ascii="Calibri" w:eastAsia="Times New Roman" w:hAnsi="Calibri" w:cs="Calibri"/>
          <w:b w:val="0"/>
          <w:sz w:val="24"/>
          <w:szCs w:val="24"/>
        </w:rPr>
      </w:pPr>
      <w:r w:rsidRPr="009E14E1">
        <w:rPr>
          <w:rFonts w:ascii="Calibri" w:eastAsia="Times New Roman" w:hAnsi="Calibri" w:cs="Calibri"/>
          <w:sz w:val="24"/>
          <w:szCs w:val="24"/>
        </w:rPr>
        <w:lastRenderedPageBreak/>
        <w:t>Table 1.5</w:t>
      </w:r>
    </w:p>
    <w:p w14:paraId="24AA9C88" w14:textId="48455E26" w:rsidR="00D775A1" w:rsidRPr="009E14E1" w:rsidRDefault="005370EB" w:rsidP="00D775A1">
      <w:pP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In relation to</w:t>
      </w:r>
      <w:r w:rsidR="00D82656">
        <w:rPr>
          <w:rFonts w:ascii="Calibri" w:eastAsia="Times New Roman" w:hAnsi="Calibri" w:cs="Calibri"/>
          <w:color w:val="000000"/>
          <w:kern w:val="0"/>
          <w:sz w:val="24"/>
          <w:szCs w:val="24"/>
          <w14:ligatures w14:val="none"/>
        </w:rPr>
        <w:t xml:space="preserve"> </w:t>
      </w:r>
      <w:r w:rsidR="00136B24">
        <w:rPr>
          <w:rFonts w:ascii="Calibri" w:eastAsia="Times New Roman" w:hAnsi="Calibri" w:cs="Calibri"/>
          <w:color w:val="000000"/>
          <w:kern w:val="0"/>
          <w:sz w:val="24"/>
          <w:szCs w:val="24"/>
          <w14:ligatures w14:val="none"/>
        </w:rPr>
        <w:t xml:space="preserve">the </w:t>
      </w:r>
      <w:proofErr w:type="gramStart"/>
      <w:r w:rsidR="00136B24">
        <w:rPr>
          <w:rFonts w:ascii="Calibri" w:eastAsia="Times New Roman" w:hAnsi="Calibri" w:cs="Calibri"/>
          <w:color w:val="000000"/>
          <w:kern w:val="0"/>
          <w:sz w:val="24"/>
          <w:szCs w:val="24"/>
          <w14:ligatures w14:val="none"/>
        </w:rPr>
        <w:t>information</w:t>
      </w:r>
      <w:proofErr w:type="gramEnd"/>
      <w:r w:rsidR="00136B24">
        <w:rPr>
          <w:rFonts w:ascii="Calibri" w:eastAsia="Times New Roman" w:hAnsi="Calibri" w:cs="Calibri"/>
          <w:color w:val="000000"/>
          <w:kern w:val="0"/>
          <w:sz w:val="24"/>
          <w:szCs w:val="24"/>
          <w14:ligatures w14:val="none"/>
        </w:rPr>
        <w:t xml:space="preserve"> you have entered into </w:t>
      </w:r>
      <w:r w:rsidRPr="009E14E1">
        <w:rPr>
          <w:rFonts w:ascii="Calibri" w:eastAsia="Times New Roman" w:hAnsi="Calibri" w:cs="Calibri"/>
          <w:color w:val="000000"/>
          <w:kern w:val="0"/>
          <w:sz w:val="24"/>
          <w:szCs w:val="24"/>
          <w14:ligatures w14:val="none"/>
        </w:rPr>
        <w:t xml:space="preserve">Table 1.4, </w:t>
      </w:r>
      <w:r w:rsidR="006F64DA">
        <w:rPr>
          <w:rFonts w:ascii="Calibri" w:eastAsia="Times New Roman" w:hAnsi="Calibri" w:cs="Calibri"/>
          <w:color w:val="000000"/>
          <w:kern w:val="0"/>
          <w:sz w:val="24"/>
          <w:szCs w:val="24"/>
          <w14:ligatures w14:val="none"/>
        </w:rPr>
        <w:t>please</w:t>
      </w:r>
      <w:r w:rsidR="00BB4809" w:rsidRPr="009E14E1">
        <w:rPr>
          <w:rFonts w:ascii="Calibri" w:eastAsia="Times New Roman" w:hAnsi="Calibri" w:cs="Calibri"/>
          <w:color w:val="000000"/>
          <w:kern w:val="0"/>
          <w:sz w:val="24"/>
          <w:szCs w:val="24"/>
          <w14:ligatures w14:val="none"/>
        </w:rPr>
        <w:t xml:space="preserve"> </w:t>
      </w:r>
      <w:r w:rsidR="00E3743B" w:rsidRPr="009E14E1">
        <w:rPr>
          <w:rFonts w:ascii="Calibri" w:eastAsia="Times New Roman" w:hAnsi="Calibri" w:cs="Calibri"/>
          <w:color w:val="000000"/>
          <w:kern w:val="0"/>
          <w:sz w:val="24"/>
          <w:szCs w:val="24"/>
          <w14:ligatures w14:val="none"/>
        </w:rPr>
        <w:t xml:space="preserve">enter the </w:t>
      </w:r>
      <w:r w:rsidR="00CC27AC" w:rsidRPr="009E14E1">
        <w:rPr>
          <w:rFonts w:ascii="Calibri" w:eastAsia="Times New Roman" w:hAnsi="Calibri" w:cs="Calibri"/>
          <w:color w:val="000000"/>
          <w:kern w:val="0"/>
          <w:sz w:val="24"/>
          <w:szCs w:val="24"/>
          <w14:ligatures w14:val="none"/>
        </w:rPr>
        <w:t>number of dwellings for each affordable tenure type</w:t>
      </w:r>
      <w:r w:rsidRPr="009E14E1">
        <w:rPr>
          <w:rFonts w:ascii="Calibri" w:eastAsia="Times New Roman" w:hAnsi="Calibri" w:cs="Calibri"/>
          <w:color w:val="000000"/>
          <w:kern w:val="0"/>
          <w:sz w:val="24"/>
          <w:szCs w:val="24"/>
          <w14:ligatures w14:val="none"/>
        </w:rPr>
        <w:t>.</w:t>
      </w:r>
      <w:r w:rsidR="00D836DF">
        <w:rPr>
          <w:rFonts w:ascii="Calibri" w:eastAsia="Times New Roman" w:hAnsi="Calibri" w:cs="Calibri"/>
          <w:color w:val="000000"/>
          <w:kern w:val="0"/>
          <w:sz w:val="24"/>
          <w:szCs w:val="24"/>
          <w14:ligatures w14:val="none"/>
        </w:rPr>
        <w:t xml:space="preserve"> </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86"/>
        <w:gridCol w:w="1770"/>
        <w:gridCol w:w="1847"/>
        <w:gridCol w:w="1700"/>
        <w:gridCol w:w="1557"/>
        <w:gridCol w:w="1557"/>
        <w:gridCol w:w="1420"/>
        <w:gridCol w:w="1557"/>
        <w:gridCol w:w="1417"/>
      </w:tblGrid>
      <w:tr w:rsidR="00705A4D" w:rsidRPr="009E14E1" w14:paraId="0F23AC91" w14:textId="00CE4A70" w:rsidTr="00705A4D">
        <w:trPr>
          <w:trHeight w:val="778"/>
          <w:jc w:val="center"/>
        </w:trPr>
        <w:tc>
          <w:tcPr>
            <w:tcW w:w="519" w:type="pct"/>
            <w:shd w:val="clear" w:color="auto" w:fill="FFFFFF" w:themeFill="background1"/>
            <w:vAlign w:val="center"/>
          </w:tcPr>
          <w:p w14:paraId="1194DB86" w14:textId="61752747" w:rsidR="0012650E" w:rsidRPr="009E14E1" w:rsidRDefault="0012650E" w:rsidP="009E14E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Flats/houses</w:t>
            </w:r>
          </w:p>
        </w:tc>
        <w:tc>
          <w:tcPr>
            <w:tcW w:w="618" w:type="pct"/>
            <w:shd w:val="clear" w:color="auto" w:fill="FFFFFF" w:themeFill="background1"/>
            <w:vAlign w:val="center"/>
          </w:tcPr>
          <w:p w14:paraId="16B662C6" w14:textId="6670ABC7" w:rsidR="0012650E" w:rsidRPr="009E14E1" w:rsidRDefault="0012650E" w:rsidP="009E14E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Type</w:t>
            </w:r>
          </w:p>
        </w:tc>
        <w:tc>
          <w:tcPr>
            <w:tcW w:w="645" w:type="pct"/>
            <w:shd w:val="clear" w:color="auto" w:fill="FFFFFF" w:themeFill="background1"/>
            <w:vAlign w:val="center"/>
          </w:tcPr>
          <w:p w14:paraId="6DF802A8" w14:textId="0B7ADB18" w:rsidR="0012650E" w:rsidRPr="009E14E1" w:rsidRDefault="0012650E" w:rsidP="009E14E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No. bedrooms</w:t>
            </w:r>
          </w:p>
        </w:tc>
        <w:tc>
          <w:tcPr>
            <w:tcW w:w="594" w:type="pct"/>
            <w:shd w:val="clear" w:color="auto" w:fill="FFFFFF" w:themeFill="background1"/>
            <w:vAlign w:val="center"/>
            <w:hideMark/>
          </w:tcPr>
          <w:p w14:paraId="2F4C115E" w14:textId="507DBE70" w:rsidR="0012650E" w:rsidRPr="009E14E1" w:rsidRDefault="0012650E" w:rsidP="009E14E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Affordable Rent</w:t>
            </w:r>
          </w:p>
        </w:tc>
        <w:tc>
          <w:tcPr>
            <w:tcW w:w="544" w:type="pct"/>
            <w:shd w:val="clear" w:color="auto" w:fill="FFFFFF" w:themeFill="background1"/>
            <w:vAlign w:val="center"/>
            <w:hideMark/>
          </w:tcPr>
          <w:p w14:paraId="1443017E" w14:textId="77777777" w:rsidR="0012650E" w:rsidRPr="009E14E1" w:rsidRDefault="0012650E" w:rsidP="009E14E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Social Rent</w:t>
            </w:r>
          </w:p>
        </w:tc>
        <w:tc>
          <w:tcPr>
            <w:tcW w:w="544" w:type="pct"/>
            <w:shd w:val="clear" w:color="auto" w:fill="FFFFFF" w:themeFill="background1"/>
            <w:vAlign w:val="center"/>
            <w:hideMark/>
          </w:tcPr>
          <w:p w14:paraId="699CF70B" w14:textId="77777777" w:rsidR="0012650E" w:rsidRPr="009E14E1" w:rsidRDefault="0012650E" w:rsidP="009E14E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Shared Ownership</w:t>
            </w:r>
          </w:p>
        </w:tc>
        <w:tc>
          <w:tcPr>
            <w:tcW w:w="496" w:type="pct"/>
            <w:shd w:val="clear" w:color="auto" w:fill="FFFFFF" w:themeFill="background1"/>
            <w:vAlign w:val="center"/>
            <w:hideMark/>
          </w:tcPr>
          <w:p w14:paraId="45BE4AA5" w14:textId="77777777" w:rsidR="0012650E" w:rsidRPr="009E14E1" w:rsidRDefault="0012650E" w:rsidP="009E14E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First Homes</w:t>
            </w:r>
          </w:p>
        </w:tc>
        <w:tc>
          <w:tcPr>
            <w:tcW w:w="544" w:type="pct"/>
            <w:shd w:val="clear" w:color="auto" w:fill="FFFFFF" w:themeFill="background1"/>
            <w:vAlign w:val="center"/>
            <w:hideMark/>
          </w:tcPr>
          <w:p w14:paraId="30427A21" w14:textId="77777777" w:rsidR="0012650E" w:rsidRPr="009E14E1" w:rsidRDefault="0012650E" w:rsidP="009E14E1">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Other</w:t>
            </w:r>
          </w:p>
        </w:tc>
        <w:tc>
          <w:tcPr>
            <w:tcW w:w="495" w:type="pct"/>
            <w:shd w:val="clear" w:color="auto" w:fill="FFFFFF" w:themeFill="background1"/>
            <w:vAlign w:val="center"/>
          </w:tcPr>
          <w:p w14:paraId="050A5912" w14:textId="2178E999" w:rsidR="0012650E" w:rsidRPr="009E14E1" w:rsidRDefault="0012650E" w:rsidP="00705A4D">
            <w:pPr>
              <w:spacing w:after="0" w:line="240" w:lineRule="auto"/>
              <w:jc w:val="center"/>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Total</w:t>
            </w:r>
          </w:p>
        </w:tc>
      </w:tr>
      <w:tr w:rsidR="00705A4D" w:rsidRPr="009E14E1" w14:paraId="427CF486" w14:textId="65CB78FA" w:rsidTr="00705A4D">
        <w:trPr>
          <w:trHeight w:val="384"/>
          <w:jc w:val="center"/>
        </w:trPr>
        <w:tc>
          <w:tcPr>
            <w:tcW w:w="519" w:type="pct"/>
            <w:shd w:val="clear" w:color="auto" w:fill="FFFFFF" w:themeFill="background1"/>
            <w:vAlign w:val="center"/>
          </w:tcPr>
          <w:p w14:paraId="37DADF9F" w14:textId="0333ED7B" w:rsidR="0012650E" w:rsidRPr="009E14E1" w:rsidRDefault="0012650E" w:rsidP="004105F3">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Flats</w:t>
            </w:r>
          </w:p>
        </w:tc>
        <w:tc>
          <w:tcPr>
            <w:tcW w:w="618" w:type="pct"/>
            <w:shd w:val="clear" w:color="auto" w:fill="FFFFFF" w:themeFill="background1"/>
            <w:vAlign w:val="center"/>
          </w:tcPr>
          <w:p w14:paraId="62C1A968" w14:textId="74FD9444" w:rsidR="0012650E" w:rsidRPr="009E14E1" w:rsidRDefault="0012650E" w:rsidP="00AC7907">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N/A</w:t>
            </w:r>
          </w:p>
        </w:tc>
        <w:tc>
          <w:tcPr>
            <w:tcW w:w="645" w:type="pct"/>
            <w:shd w:val="clear" w:color="auto" w:fill="FFFFFF" w:themeFill="background1"/>
            <w:vAlign w:val="center"/>
          </w:tcPr>
          <w:p w14:paraId="3A8CE208" w14:textId="7A2A3F47" w:rsidR="0012650E" w:rsidRPr="009E14E1" w:rsidRDefault="0012650E"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1 bed</w:t>
            </w:r>
          </w:p>
        </w:tc>
        <w:tc>
          <w:tcPr>
            <w:tcW w:w="594" w:type="pct"/>
            <w:shd w:val="clear" w:color="auto" w:fill="FFFFFF" w:themeFill="background1"/>
            <w:noWrap/>
            <w:vAlign w:val="center"/>
          </w:tcPr>
          <w:p w14:paraId="53C5C92B" w14:textId="7DD7E673"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65C34DD6" w14:textId="58CE4FCA"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108DF512" w14:textId="1FA35A5C"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6" w:type="pct"/>
            <w:shd w:val="clear" w:color="auto" w:fill="FFFFFF" w:themeFill="background1"/>
            <w:noWrap/>
            <w:vAlign w:val="center"/>
          </w:tcPr>
          <w:p w14:paraId="30FF5D5A" w14:textId="56C6B1E4"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4FAD06CF" w14:textId="777ECE8B"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5" w:type="pct"/>
            <w:shd w:val="clear" w:color="auto" w:fill="FFFFFF" w:themeFill="background1"/>
          </w:tcPr>
          <w:p w14:paraId="49ED061B" w14:textId="77777777"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r>
      <w:tr w:rsidR="00705A4D" w:rsidRPr="009E14E1" w14:paraId="29AD94B1" w14:textId="1D03EE97" w:rsidTr="00705A4D">
        <w:trPr>
          <w:trHeight w:val="384"/>
          <w:jc w:val="center"/>
        </w:trPr>
        <w:tc>
          <w:tcPr>
            <w:tcW w:w="519" w:type="pct"/>
            <w:shd w:val="clear" w:color="auto" w:fill="FFFFFF" w:themeFill="background1"/>
            <w:vAlign w:val="center"/>
          </w:tcPr>
          <w:p w14:paraId="04B07490" w14:textId="41CA7E75" w:rsidR="0012650E" w:rsidRPr="009E14E1" w:rsidRDefault="0012650E" w:rsidP="004105F3">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Flats</w:t>
            </w:r>
          </w:p>
        </w:tc>
        <w:tc>
          <w:tcPr>
            <w:tcW w:w="618" w:type="pct"/>
            <w:shd w:val="clear" w:color="auto" w:fill="FFFFFF" w:themeFill="background1"/>
            <w:vAlign w:val="center"/>
          </w:tcPr>
          <w:p w14:paraId="00745877" w14:textId="1D1BC982" w:rsidR="0012650E" w:rsidRPr="009E14E1" w:rsidRDefault="0012650E" w:rsidP="00AC7907">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N/A</w:t>
            </w:r>
          </w:p>
        </w:tc>
        <w:tc>
          <w:tcPr>
            <w:tcW w:w="645" w:type="pct"/>
            <w:shd w:val="clear" w:color="auto" w:fill="FFFFFF" w:themeFill="background1"/>
            <w:vAlign w:val="center"/>
          </w:tcPr>
          <w:p w14:paraId="0A726E6B" w14:textId="4E553CEF" w:rsidR="0012650E" w:rsidRPr="009E14E1" w:rsidRDefault="0012650E"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2 </w:t>
            </w:r>
            <w:proofErr w:type="gramStart"/>
            <w:r w:rsidRPr="009E14E1">
              <w:rPr>
                <w:rFonts w:ascii="Calibri" w:eastAsia="Times New Roman" w:hAnsi="Calibri" w:cs="Calibri"/>
                <w:color w:val="000000"/>
                <w:kern w:val="0"/>
                <w:sz w:val="24"/>
                <w:szCs w:val="24"/>
                <w14:ligatures w14:val="none"/>
              </w:rPr>
              <w:t>bed</w:t>
            </w:r>
            <w:proofErr w:type="gramEnd"/>
          </w:p>
        </w:tc>
        <w:tc>
          <w:tcPr>
            <w:tcW w:w="594" w:type="pct"/>
            <w:shd w:val="clear" w:color="auto" w:fill="FFFFFF" w:themeFill="background1"/>
            <w:noWrap/>
            <w:vAlign w:val="center"/>
          </w:tcPr>
          <w:p w14:paraId="4EBD7E5D" w14:textId="14240084"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56A58CC7" w14:textId="6C5F03DC"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281683B7" w14:textId="53187576"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6" w:type="pct"/>
            <w:shd w:val="clear" w:color="auto" w:fill="FFFFFF" w:themeFill="background1"/>
            <w:noWrap/>
            <w:vAlign w:val="center"/>
          </w:tcPr>
          <w:p w14:paraId="02C7B9A8" w14:textId="3E475F1B"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432A2205" w14:textId="5EB0C376"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5" w:type="pct"/>
            <w:shd w:val="clear" w:color="auto" w:fill="FFFFFF" w:themeFill="background1"/>
          </w:tcPr>
          <w:p w14:paraId="3AE4DFC3" w14:textId="77777777"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r>
      <w:tr w:rsidR="00705A4D" w:rsidRPr="009E14E1" w14:paraId="533BD60F" w14:textId="2A083154" w:rsidTr="00705A4D">
        <w:trPr>
          <w:trHeight w:val="384"/>
          <w:jc w:val="center"/>
        </w:trPr>
        <w:tc>
          <w:tcPr>
            <w:tcW w:w="519" w:type="pct"/>
            <w:shd w:val="clear" w:color="auto" w:fill="FFFFFF" w:themeFill="background1"/>
            <w:vAlign w:val="center"/>
          </w:tcPr>
          <w:p w14:paraId="0FCFAECA" w14:textId="1EDB1EDA" w:rsidR="0012650E" w:rsidRPr="009E14E1" w:rsidRDefault="0012650E" w:rsidP="004105F3">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Flats</w:t>
            </w:r>
          </w:p>
        </w:tc>
        <w:tc>
          <w:tcPr>
            <w:tcW w:w="618" w:type="pct"/>
            <w:shd w:val="clear" w:color="auto" w:fill="FFFFFF" w:themeFill="background1"/>
            <w:vAlign w:val="center"/>
          </w:tcPr>
          <w:p w14:paraId="2D713F45" w14:textId="5898AF3C" w:rsidR="0012650E" w:rsidRPr="009E14E1" w:rsidRDefault="0012650E" w:rsidP="00AC7907">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N/A</w:t>
            </w:r>
          </w:p>
        </w:tc>
        <w:tc>
          <w:tcPr>
            <w:tcW w:w="645" w:type="pct"/>
            <w:shd w:val="clear" w:color="auto" w:fill="FFFFFF" w:themeFill="background1"/>
            <w:vAlign w:val="center"/>
          </w:tcPr>
          <w:p w14:paraId="6C950345" w14:textId="573B5BE6" w:rsidR="0012650E" w:rsidRPr="009E14E1" w:rsidRDefault="0012650E"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3 </w:t>
            </w:r>
            <w:proofErr w:type="gramStart"/>
            <w:r w:rsidRPr="009E14E1">
              <w:rPr>
                <w:rFonts w:ascii="Calibri" w:eastAsia="Times New Roman" w:hAnsi="Calibri" w:cs="Calibri"/>
                <w:color w:val="000000"/>
                <w:kern w:val="0"/>
                <w:sz w:val="24"/>
                <w:szCs w:val="24"/>
                <w14:ligatures w14:val="none"/>
              </w:rPr>
              <w:t>bed</w:t>
            </w:r>
            <w:proofErr w:type="gramEnd"/>
          </w:p>
        </w:tc>
        <w:tc>
          <w:tcPr>
            <w:tcW w:w="594" w:type="pct"/>
            <w:shd w:val="clear" w:color="auto" w:fill="FFFFFF" w:themeFill="background1"/>
            <w:noWrap/>
            <w:vAlign w:val="center"/>
          </w:tcPr>
          <w:p w14:paraId="032E014D" w14:textId="3FB47EE0"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16F4A6E4" w14:textId="7B567ADE"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42B329FC" w14:textId="5AF16FAF"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6" w:type="pct"/>
            <w:shd w:val="clear" w:color="auto" w:fill="FFFFFF" w:themeFill="background1"/>
            <w:noWrap/>
            <w:vAlign w:val="center"/>
          </w:tcPr>
          <w:p w14:paraId="6E5E7904" w14:textId="2E8C6452"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395591CE" w14:textId="44348984"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5" w:type="pct"/>
            <w:shd w:val="clear" w:color="auto" w:fill="FFFFFF" w:themeFill="background1"/>
          </w:tcPr>
          <w:p w14:paraId="17592C80" w14:textId="77777777"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r>
      <w:tr w:rsidR="00705A4D" w:rsidRPr="009E14E1" w14:paraId="676D913A" w14:textId="72C908C1" w:rsidTr="00705A4D">
        <w:trPr>
          <w:trHeight w:val="384"/>
          <w:jc w:val="center"/>
        </w:trPr>
        <w:tc>
          <w:tcPr>
            <w:tcW w:w="519" w:type="pct"/>
            <w:shd w:val="clear" w:color="auto" w:fill="FFFFFF" w:themeFill="background1"/>
            <w:vAlign w:val="center"/>
          </w:tcPr>
          <w:p w14:paraId="12E67DA2" w14:textId="002911D2" w:rsidR="0012650E" w:rsidRPr="009E14E1" w:rsidRDefault="0012650E" w:rsidP="004105F3">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618" w:type="pct"/>
            <w:shd w:val="clear" w:color="auto" w:fill="FFFFFF" w:themeFill="background1"/>
            <w:vAlign w:val="center"/>
          </w:tcPr>
          <w:p w14:paraId="2F6E6773" w14:textId="56770268" w:rsidR="0012650E" w:rsidRPr="009E14E1" w:rsidRDefault="0012650E" w:rsidP="00AC7907">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Terraced/ Semi/ Detached </w:t>
            </w:r>
          </w:p>
        </w:tc>
        <w:tc>
          <w:tcPr>
            <w:tcW w:w="645" w:type="pct"/>
            <w:shd w:val="clear" w:color="auto" w:fill="FFFFFF" w:themeFill="background1"/>
            <w:vAlign w:val="center"/>
          </w:tcPr>
          <w:p w14:paraId="39837813" w14:textId="2A65DD3D" w:rsidR="0012650E" w:rsidRPr="009E14E1" w:rsidRDefault="0012650E"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2 </w:t>
            </w:r>
            <w:proofErr w:type="gramStart"/>
            <w:r w:rsidRPr="009E14E1">
              <w:rPr>
                <w:rFonts w:ascii="Calibri" w:eastAsia="Times New Roman" w:hAnsi="Calibri" w:cs="Calibri"/>
                <w:color w:val="000000"/>
                <w:kern w:val="0"/>
                <w:sz w:val="24"/>
                <w:szCs w:val="24"/>
                <w14:ligatures w14:val="none"/>
              </w:rPr>
              <w:t>bed</w:t>
            </w:r>
            <w:proofErr w:type="gramEnd"/>
          </w:p>
        </w:tc>
        <w:tc>
          <w:tcPr>
            <w:tcW w:w="594" w:type="pct"/>
            <w:shd w:val="clear" w:color="auto" w:fill="FFFFFF" w:themeFill="background1"/>
            <w:noWrap/>
            <w:vAlign w:val="center"/>
          </w:tcPr>
          <w:p w14:paraId="75326C37" w14:textId="5F4CEA22"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2A6E6DE5" w14:textId="3DF446CD"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697AC407" w14:textId="071EA6DE"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6" w:type="pct"/>
            <w:shd w:val="clear" w:color="auto" w:fill="FFFFFF" w:themeFill="background1"/>
            <w:noWrap/>
            <w:vAlign w:val="center"/>
          </w:tcPr>
          <w:p w14:paraId="25BF3894" w14:textId="24A272E6"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33EA5F28" w14:textId="0A742454"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5" w:type="pct"/>
            <w:shd w:val="clear" w:color="auto" w:fill="FFFFFF" w:themeFill="background1"/>
          </w:tcPr>
          <w:p w14:paraId="2561B8F8" w14:textId="77777777"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r>
      <w:tr w:rsidR="00705A4D" w:rsidRPr="009E14E1" w14:paraId="36026814" w14:textId="727722F3" w:rsidTr="00705A4D">
        <w:trPr>
          <w:trHeight w:val="384"/>
          <w:jc w:val="center"/>
        </w:trPr>
        <w:tc>
          <w:tcPr>
            <w:tcW w:w="519" w:type="pct"/>
            <w:shd w:val="clear" w:color="auto" w:fill="FFFFFF" w:themeFill="background1"/>
            <w:vAlign w:val="center"/>
          </w:tcPr>
          <w:p w14:paraId="3C8FF9A0" w14:textId="20E53B50" w:rsidR="0012650E" w:rsidRPr="009E14E1" w:rsidRDefault="0012650E" w:rsidP="004105F3">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618" w:type="pct"/>
            <w:shd w:val="clear" w:color="auto" w:fill="FFFFFF" w:themeFill="background1"/>
            <w:vAlign w:val="center"/>
          </w:tcPr>
          <w:p w14:paraId="7A6843F1" w14:textId="7425944F" w:rsidR="0012650E" w:rsidRPr="009E14E1" w:rsidRDefault="0012650E" w:rsidP="00705A4D">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Terraced/ Semi/ </w:t>
            </w:r>
            <w:r w:rsidR="00705A4D">
              <w:rPr>
                <w:rFonts w:ascii="Calibri" w:eastAsia="Times New Roman" w:hAnsi="Calibri" w:cs="Calibri"/>
                <w:color w:val="000000"/>
                <w:kern w:val="0"/>
                <w:sz w:val="24"/>
                <w:szCs w:val="24"/>
                <w14:ligatures w14:val="none"/>
              </w:rPr>
              <w:t>D</w:t>
            </w:r>
            <w:r w:rsidRPr="009E14E1">
              <w:rPr>
                <w:rFonts w:ascii="Calibri" w:eastAsia="Times New Roman" w:hAnsi="Calibri" w:cs="Calibri"/>
                <w:color w:val="000000"/>
                <w:kern w:val="0"/>
                <w:sz w:val="24"/>
                <w:szCs w:val="24"/>
                <w14:ligatures w14:val="none"/>
              </w:rPr>
              <w:t xml:space="preserve">etached </w:t>
            </w:r>
          </w:p>
        </w:tc>
        <w:tc>
          <w:tcPr>
            <w:tcW w:w="645" w:type="pct"/>
            <w:shd w:val="clear" w:color="auto" w:fill="FFFFFF" w:themeFill="background1"/>
            <w:vAlign w:val="center"/>
          </w:tcPr>
          <w:p w14:paraId="0D036612" w14:textId="2293184D" w:rsidR="0012650E" w:rsidRPr="009E14E1" w:rsidRDefault="0012650E"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3 </w:t>
            </w:r>
            <w:proofErr w:type="gramStart"/>
            <w:r w:rsidRPr="009E14E1">
              <w:rPr>
                <w:rFonts w:ascii="Calibri" w:eastAsia="Times New Roman" w:hAnsi="Calibri" w:cs="Calibri"/>
                <w:color w:val="000000"/>
                <w:kern w:val="0"/>
                <w:sz w:val="24"/>
                <w:szCs w:val="24"/>
                <w14:ligatures w14:val="none"/>
              </w:rPr>
              <w:t>bed</w:t>
            </w:r>
            <w:proofErr w:type="gramEnd"/>
          </w:p>
        </w:tc>
        <w:tc>
          <w:tcPr>
            <w:tcW w:w="594" w:type="pct"/>
            <w:shd w:val="clear" w:color="auto" w:fill="FFFFFF" w:themeFill="background1"/>
            <w:noWrap/>
            <w:vAlign w:val="center"/>
          </w:tcPr>
          <w:p w14:paraId="71695068" w14:textId="7402A2C2"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703EAD06" w14:textId="7158BAC9"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2F80BA23" w14:textId="0CA00126" w:rsidR="0012650E" w:rsidRPr="009E14E1" w:rsidRDefault="0012650E" w:rsidP="00885639">
            <w:pPr>
              <w:spacing w:after="0" w:line="240" w:lineRule="auto"/>
              <w:rPr>
                <w:rFonts w:ascii="Calibri" w:eastAsia="Times New Roman" w:hAnsi="Calibri" w:cs="Calibri"/>
                <w:b/>
                <w:bCs/>
                <w:color w:val="000000"/>
                <w:kern w:val="0"/>
                <w:sz w:val="24"/>
                <w:szCs w:val="24"/>
                <w:highlight w:val="yellow"/>
                <w14:ligatures w14:val="none"/>
              </w:rPr>
            </w:pPr>
          </w:p>
        </w:tc>
        <w:tc>
          <w:tcPr>
            <w:tcW w:w="496" w:type="pct"/>
            <w:shd w:val="clear" w:color="auto" w:fill="FFFFFF" w:themeFill="background1"/>
            <w:noWrap/>
            <w:vAlign w:val="center"/>
          </w:tcPr>
          <w:p w14:paraId="7871AD66" w14:textId="4CCA6C0D"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3C161658" w14:textId="24BEF504"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5" w:type="pct"/>
            <w:shd w:val="clear" w:color="auto" w:fill="FFFFFF" w:themeFill="background1"/>
          </w:tcPr>
          <w:p w14:paraId="5F84CA8C" w14:textId="77777777"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r>
      <w:tr w:rsidR="00705A4D" w:rsidRPr="009E14E1" w14:paraId="40191F2F" w14:textId="2DCB8A6E" w:rsidTr="00705A4D">
        <w:trPr>
          <w:trHeight w:val="384"/>
          <w:jc w:val="center"/>
        </w:trPr>
        <w:tc>
          <w:tcPr>
            <w:tcW w:w="519" w:type="pct"/>
            <w:shd w:val="clear" w:color="auto" w:fill="FFFFFF" w:themeFill="background1"/>
            <w:vAlign w:val="center"/>
          </w:tcPr>
          <w:p w14:paraId="24E7B325" w14:textId="1C9EBEF9" w:rsidR="0012650E" w:rsidRPr="009E14E1" w:rsidRDefault="0012650E" w:rsidP="004105F3">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618" w:type="pct"/>
            <w:shd w:val="clear" w:color="auto" w:fill="FFFFFF" w:themeFill="background1"/>
            <w:vAlign w:val="center"/>
          </w:tcPr>
          <w:p w14:paraId="67D06563" w14:textId="6B1427F9" w:rsidR="0012650E" w:rsidRPr="009E14E1" w:rsidRDefault="0012650E" w:rsidP="00AC7907">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Terraced/ Semi/ Detached </w:t>
            </w:r>
          </w:p>
        </w:tc>
        <w:tc>
          <w:tcPr>
            <w:tcW w:w="645" w:type="pct"/>
            <w:shd w:val="clear" w:color="auto" w:fill="FFFFFF" w:themeFill="background1"/>
            <w:vAlign w:val="center"/>
          </w:tcPr>
          <w:p w14:paraId="40CE63BA" w14:textId="7E91AEF1" w:rsidR="0012650E" w:rsidRPr="009E14E1" w:rsidRDefault="0012650E"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4 </w:t>
            </w:r>
            <w:proofErr w:type="gramStart"/>
            <w:r w:rsidRPr="009E14E1">
              <w:rPr>
                <w:rFonts w:ascii="Calibri" w:eastAsia="Times New Roman" w:hAnsi="Calibri" w:cs="Calibri"/>
                <w:color w:val="000000"/>
                <w:kern w:val="0"/>
                <w:sz w:val="24"/>
                <w:szCs w:val="24"/>
                <w14:ligatures w14:val="none"/>
              </w:rPr>
              <w:t>bed</w:t>
            </w:r>
            <w:proofErr w:type="gramEnd"/>
          </w:p>
        </w:tc>
        <w:tc>
          <w:tcPr>
            <w:tcW w:w="594" w:type="pct"/>
            <w:shd w:val="clear" w:color="auto" w:fill="FFFFFF" w:themeFill="background1"/>
            <w:noWrap/>
            <w:vAlign w:val="center"/>
          </w:tcPr>
          <w:p w14:paraId="155FA6A7" w14:textId="273370C6"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118910EA" w14:textId="7D11994F"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525A95FB" w14:textId="52B1763B"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6" w:type="pct"/>
            <w:shd w:val="clear" w:color="auto" w:fill="FFFFFF" w:themeFill="background1"/>
            <w:noWrap/>
            <w:vAlign w:val="center"/>
          </w:tcPr>
          <w:p w14:paraId="7838A821" w14:textId="1C3FB28C"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3096F40C" w14:textId="242AE27E"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5" w:type="pct"/>
            <w:shd w:val="clear" w:color="auto" w:fill="FFFFFF" w:themeFill="background1"/>
          </w:tcPr>
          <w:p w14:paraId="748A5900" w14:textId="77777777"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r>
      <w:tr w:rsidR="00705A4D" w:rsidRPr="009E14E1" w14:paraId="7636DD49" w14:textId="58EED736" w:rsidTr="00705A4D">
        <w:trPr>
          <w:trHeight w:val="384"/>
          <w:jc w:val="center"/>
        </w:trPr>
        <w:tc>
          <w:tcPr>
            <w:tcW w:w="519" w:type="pct"/>
            <w:shd w:val="clear" w:color="auto" w:fill="FFFFFF" w:themeFill="background1"/>
            <w:vAlign w:val="center"/>
          </w:tcPr>
          <w:p w14:paraId="65050844" w14:textId="0E41DF27" w:rsidR="0012650E" w:rsidRPr="009E14E1" w:rsidRDefault="0012650E" w:rsidP="004105F3">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618" w:type="pct"/>
            <w:shd w:val="clear" w:color="auto" w:fill="FFFFFF" w:themeFill="background1"/>
            <w:vAlign w:val="center"/>
          </w:tcPr>
          <w:p w14:paraId="0D1B0D12" w14:textId="7F4E79A2" w:rsidR="0012650E" w:rsidRPr="009E14E1" w:rsidRDefault="0012650E" w:rsidP="00AC7907">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Terraced/ Semi/ Detached </w:t>
            </w:r>
          </w:p>
        </w:tc>
        <w:tc>
          <w:tcPr>
            <w:tcW w:w="645" w:type="pct"/>
            <w:shd w:val="clear" w:color="auto" w:fill="FFFFFF" w:themeFill="background1"/>
            <w:vAlign w:val="center"/>
          </w:tcPr>
          <w:p w14:paraId="61D12263" w14:textId="73230075" w:rsidR="0012650E" w:rsidRPr="009E14E1" w:rsidRDefault="0012650E"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5 </w:t>
            </w:r>
            <w:proofErr w:type="gramStart"/>
            <w:r w:rsidRPr="009E14E1">
              <w:rPr>
                <w:rFonts w:ascii="Calibri" w:eastAsia="Times New Roman" w:hAnsi="Calibri" w:cs="Calibri"/>
                <w:color w:val="000000"/>
                <w:kern w:val="0"/>
                <w:sz w:val="24"/>
                <w:szCs w:val="24"/>
                <w14:ligatures w14:val="none"/>
              </w:rPr>
              <w:t>bed</w:t>
            </w:r>
            <w:proofErr w:type="gramEnd"/>
          </w:p>
        </w:tc>
        <w:tc>
          <w:tcPr>
            <w:tcW w:w="594" w:type="pct"/>
            <w:shd w:val="clear" w:color="auto" w:fill="FFFFFF" w:themeFill="background1"/>
            <w:noWrap/>
            <w:vAlign w:val="center"/>
          </w:tcPr>
          <w:p w14:paraId="1ECE1FD3" w14:textId="27BA4E90"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64A79BA5" w14:textId="18F5C604"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0D0AF96A" w14:textId="60402C71"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6" w:type="pct"/>
            <w:shd w:val="clear" w:color="auto" w:fill="FFFFFF" w:themeFill="background1"/>
            <w:noWrap/>
            <w:vAlign w:val="center"/>
          </w:tcPr>
          <w:p w14:paraId="790EFD45" w14:textId="1817B324"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544" w:type="pct"/>
            <w:shd w:val="clear" w:color="auto" w:fill="FFFFFF" w:themeFill="background1"/>
            <w:noWrap/>
            <w:vAlign w:val="center"/>
          </w:tcPr>
          <w:p w14:paraId="4F172EE2" w14:textId="7B7A262E"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c>
          <w:tcPr>
            <w:tcW w:w="495" w:type="pct"/>
            <w:shd w:val="clear" w:color="auto" w:fill="FFFFFF" w:themeFill="background1"/>
          </w:tcPr>
          <w:p w14:paraId="5DC31D2A" w14:textId="77777777" w:rsidR="0012650E" w:rsidRPr="009E14E1" w:rsidRDefault="0012650E" w:rsidP="00EC07F2">
            <w:pPr>
              <w:spacing w:after="0" w:line="240" w:lineRule="auto"/>
              <w:jc w:val="center"/>
              <w:rPr>
                <w:rFonts w:ascii="Calibri" w:eastAsia="Times New Roman" w:hAnsi="Calibri" w:cs="Calibri"/>
                <w:b/>
                <w:bCs/>
                <w:color w:val="000000"/>
                <w:kern w:val="0"/>
                <w:sz w:val="24"/>
                <w:szCs w:val="24"/>
                <w:highlight w:val="yellow"/>
                <w14:ligatures w14:val="none"/>
              </w:rPr>
            </w:pPr>
          </w:p>
        </w:tc>
      </w:tr>
      <w:tr w:rsidR="00705A4D" w:rsidRPr="009E14E1" w14:paraId="3F3F6212" w14:textId="2CA0BF1B" w:rsidTr="00705A4D">
        <w:trPr>
          <w:trHeight w:val="396"/>
          <w:jc w:val="center"/>
        </w:trPr>
        <w:tc>
          <w:tcPr>
            <w:tcW w:w="519" w:type="pct"/>
            <w:shd w:val="clear" w:color="auto" w:fill="FFFFFF" w:themeFill="background1"/>
          </w:tcPr>
          <w:p w14:paraId="6A06395D" w14:textId="77777777" w:rsidR="0012650E" w:rsidRPr="009E14E1" w:rsidRDefault="0012650E" w:rsidP="00C97492">
            <w:pPr>
              <w:spacing w:after="0" w:line="240" w:lineRule="auto"/>
              <w:jc w:val="right"/>
              <w:rPr>
                <w:rFonts w:ascii="Calibri" w:eastAsia="Times New Roman" w:hAnsi="Calibri" w:cs="Calibri"/>
                <w:b/>
                <w:bCs/>
                <w:color w:val="000000"/>
                <w:kern w:val="0"/>
                <w:sz w:val="24"/>
                <w:szCs w:val="24"/>
                <w14:ligatures w14:val="none"/>
              </w:rPr>
            </w:pPr>
          </w:p>
        </w:tc>
        <w:tc>
          <w:tcPr>
            <w:tcW w:w="618" w:type="pct"/>
            <w:shd w:val="clear" w:color="auto" w:fill="FFFFFF" w:themeFill="background1"/>
          </w:tcPr>
          <w:p w14:paraId="0BD394A8" w14:textId="77777777" w:rsidR="0012650E" w:rsidRPr="009E14E1" w:rsidRDefault="0012650E" w:rsidP="00C97492">
            <w:pPr>
              <w:spacing w:after="0" w:line="240" w:lineRule="auto"/>
              <w:jc w:val="right"/>
              <w:rPr>
                <w:rFonts w:ascii="Calibri" w:eastAsia="Times New Roman" w:hAnsi="Calibri" w:cs="Calibri"/>
                <w:b/>
                <w:bCs/>
                <w:color w:val="000000"/>
                <w:kern w:val="0"/>
                <w:sz w:val="24"/>
                <w:szCs w:val="24"/>
                <w14:ligatures w14:val="none"/>
              </w:rPr>
            </w:pPr>
          </w:p>
        </w:tc>
        <w:tc>
          <w:tcPr>
            <w:tcW w:w="645" w:type="pct"/>
            <w:shd w:val="clear" w:color="auto" w:fill="FFFFFF" w:themeFill="background1"/>
          </w:tcPr>
          <w:p w14:paraId="4EFAABC6" w14:textId="41404243" w:rsidR="0012650E" w:rsidRPr="009E14E1" w:rsidRDefault="0012650E" w:rsidP="00C97492">
            <w:pPr>
              <w:spacing w:after="0" w:line="240" w:lineRule="auto"/>
              <w:jc w:val="right"/>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Total</w:t>
            </w:r>
          </w:p>
        </w:tc>
        <w:tc>
          <w:tcPr>
            <w:tcW w:w="594" w:type="pct"/>
            <w:shd w:val="clear" w:color="auto" w:fill="FFFFFF" w:themeFill="background1"/>
            <w:noWrap/>
            <w:vAlign w:val="bottom"/>
            <w:hideMark/>
          </w:tcPr>
          <w:p w14:paraId="5E3F47CC" w14:textId="38D4FD4E"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544" w:type="pct"/>
            <w:shd w:val="clear" w:color="auto" w:fill="FFFFFF" w:themeFill="background1"/>
            <w:noWrap/>
            <w:vAlign w:val="bottom"/>
            <w:hideMark/>
          </w:tcPr>
          <w:p w14:paraId="3CB23946" w14:textId="77777777"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544" w:type="pct"/>
            <w:shd w:val="clear" w:color="auto" w:fill="FFFFFF" w:themeFill="background1"/>
            <w:noWrap/>
            <w:vAlign w:val="bottom"/>
            <w:hideMark/>
          </w:tcPr>
          <w:p w14:paraId="1C4BF5F1" w14:textId="77777777"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496" w:type="pct"/>
            <w:shd w:val="clear" w:color="auto" w:fill="FFFFFF" w:themeFill="background1"/>
            <w:noWrap/>
            <w:vAlign w:val="bottom"/>
            <w:hideMark/>
          </w:tcPr>
          <w:p w14:paraId="2926EB47" w14:textId="77777777"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544" w:type="pct"/>
            <w:shd w:val="clear" w:color="auto" w:fill="FFFFFF" w:themeFill="background1"/>
            <w:noWrap/>
            <w:vAlign w:val="bottom"/>
            <w:hideMark/>
          </w:tcPr>
          <w:p w14:paraId="551CDCA2" w14:textId="77777777"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495" w:type="pct"/>
            <w:shd w:val="clear" w:color="auto" w:fill="FFFFFF" w:themeFill="background1"/>
          </w:tcPr>
          <w:p w14:paraId="2DD02881" w14:textId="77777777"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p>
        </w:tc>
      </w:tr>
      <w:tr w:rsidR="00705A4D" w:rsidRPr="009E14E1" w14:paraId="49D9EB14" w14:textId="15EFEFDC" w:rsidTr="00705A4D">
        <w:trPr>
          <w:trHeight w:val="396"/>
          <w:jc w:val="center"/>
        </w:trPr>
        <w:tc>
          <w:tcPr>
            <w:tcW w:w="519" w:type="pct"/>
            <w:shd w:val="clear" w:color="auto" w:fill="FFFFFF" w:themeFill="background1"/>
          </w:tcPr>
          <w:p w14:paraId="7756913C" w14:textId="77777777" w:rsidR="0012650E" w:rsidRPr="009E14E1" w:rsidRDefault="0012650E" w:rsidP="00C97492">
            <w:pPr>
              <w:spacing w:after="0" w:line="240" w:lineRule="auto"/>
              <w:jc w:val="right"/>
              <w:rPr>
                <w:rFonts w:ascii="Calibri" w:eastAsia="Times New Roman" w:hAnsi="Calibri" w:cs="Calibri"/>
                <w:b/>
                <w:bCs/>
                <w:color w:val="000000"/>
                <w:kern w:val="0"/>
                <w:sz w:val="24"/>
                <w:szCs w:val="24"/>
                <w14:ligatures w14:val="none"/>
              </w:rPr>
            </w:pPr>
          </w:p>
        </w:tc>
        <w:tc>
          <w:tcPr>
            <w:tcW w:w="618" w:type="pct"/>
            <w:shd w:val="clear" w:color="auto" w:fill="FFFFFF" w:themeFill="background1"/>
          </w:tcPr>
          <w:p w14:paraId="4F0E9F3C" w14:textId="77777777" w:rsidR="0012650E" w:rsidRPr="009E14E1" w:rsidRDefault="0012650E" w:rsidP="00C97492">
            <w:pPr>
              <w:spacing w:after="0" w:line="240" w:lineRule="auto"/>
              <w:jc w:val="right"/>
              <w:rPr>
                <w:rFonts w:ascii="Calibri" w:eastAsia="Times New Roman" w:hAnsi="Calibri" w:cs="Calibri"/>
                <w:b/>
                <w:bCs/>
                <w:color w:val="000000"/>
                <w:kern w:val="0"/>
                <w:sz w:val="24"/>
                <w:szCs w:val="24"/>
                <w14:ligatures w14:val="none"/>
              </w:rPr>
            </w:pPr>
          </w:p>
        </w:tc>
        <w:tc>
          <w:tcPr>
            <w:tcW w:w="645" w:type="pct"/>
            <w:shd w:val="clear" w:color="auto" w:fill="FFFFFF" w:themeFill="background1"/>
          </w:tcPr>
          <w:p w14:paraId="7EFFA51F" w14:textId="55985B5B" w:rsidR="0012650E" w:rsidRPr="009E14E1" w:rsidRDefault="0012650E" w:rsidP="00C97492">
            <w:pPr>
              <w:spacing w:after="0" w:line="240" w:lineRule="auto"/>
              <w:jc w:val="right"/>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 xml:space="preserve">Policy </w:t>
            </w:r>
            <w:r w:rsidRPr="009E14E1">
              <w:rPr>
                <w:rFonts w:ascii="Calibri" w:eastAsia="Times New Roman" w:hAnsi="Calibri" w:cs="Calibri"/>
                <w:b/>
                <w:bCs/>
                <w:color w:val="000000"/>
                <w:kern w:val="0"/>
                <w:sz w:val="24"/>
                <w:szCs w:val="24"/>
                <w14:ligatures w14:val="none"/>
              </w:rPr>
              <w:t>Require</w:t>
            </w:r>
            <w:r>
              <w:rPr>
                <w:rFonts w:ascii="Calibri" w:eastAsia="Times New Roman" w:hAnsi="Calibri" w:cs="Calibri"/>
                <w:b/>
                <w:bCs/>
                <w:color w:val="000000"/>
                <w:kern w:val="0"/>
                <w:sz w:val="24"/>
                <w:szCs w:val="24"/>
                <w14:ligatures w14:val="none"/>
              </w:rPr>
              <w:t>ment</w:t>
            </w:r>
          </w:p>
        </w:tc>
        <w:tc>
          <w:tcPr>
            <w:tcW w:w="594" w:type="pct"/>
            <w:shd w:val="clear" w:color="auto" w:fill="FFFFFF" w:themeFill="background1"/>
            <w:noWrap/>
            <w:vAlign w:val="bottom"/>
            <w:hideMark/>
          </w:tcPr>
          <w:p w14:paraId="7DA21AC3" w14:textId="38D39324"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544" w:type="pct"/>
            <w:shd w:val="clear" w:color="auto" w:fill="FFFFFF" w:themeFill="background1"/>
            <w:noWrap/>
            <w:vAlign w:val="bottom"/>
            <w:hideMark/>
          </w:tcPr>
          <w:p w14:paraId="4EE99CF4" w14:textId="77777777"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544" w:type="pct"/>
            <w:shd w:val="clear" w:color="auto" w:fill="FFFFFF" w:themeFill="background1"/>
            <w:noWrap/>
            <w:vAlign w:val="bottom"/>
            <w:hideMark/>
          </w:tcPr>
          <w:p w14:paraId="73372F0E" w14:textId="77777777"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496" w:type="pct"/>
            <w:shd w:val="clear" w:color="auto" w:fill="FFFFFF" w:themeFill="background1"/>
            <w:noWrap/>
            <w:vAlign w:val="bottom"/>
            <w:hideMark/>
          </w:tcPr>
          <w:p w14:paraId="271513F0" w14:textId="77777777"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544" w:type="pct"/>
            <w:shd w:val="clear" w:color="auto" w:fill="FFFFFF" w:themeFill="background1"/>
            <w:noWrap/>
            <w:vAlign w:val="bottom"/>
            <w:hideMark/>
          </w:tcPr>
          <w:p w14:paraId="6EAAAEBC" w14:textId="77777777" w:rsidR="0012650E" w:rsidRPr="009E14E1" w:rsidRDefault="0012650E" w:rsidP="00C97492">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0.00</w:t>
            </w:r>
          </w:p>
        </w:tc>
        <w:tc>
          <w:tcPr>
            <w:tcW w:w="495" w:type="pct"/>
            <w:shd w:val="clear" w:color="auto" w:fill="FFFFFF" w:themeFill="background1"/>
          </w:tcPr>
          <w:p w14:paraId="30D17EEC" w14:textId="1E371596" w:rsidR="0012650E" w:rsidRPr="00616828" w:rsidRDefault="002B7BFF" w:rsidP="00C97492">
            <w:pPr>
              <w:spacing w:after="0" w:line="240" w:lineRule="auto"/>
              <w:jc w:val="right"/>
              <w:rPr>
                <w:rFonts w:ascii="Calibri" w:eastAsia="Times New Roman" w:hAnsi="Calibri" w:cs="Calibri"/>
                <w:color w:val="000000"/>
                <w:kern w:val="0"/>
                <w:sz w:val="24"/>
                <w:szCs w:val="24"/>
                <w14:ligatures w14:val="none"/>
              </w:rPr>
            </w:pPr>
            <w:r w:rsidRPr="008F3871">
              <w:rPr>
                <w:rFonts w:ascii="Calibri" w:eastAsia="Times New Roman" w:hAnsi="Calibri" w:cs="Calibri"/>
                <w:b/>
                <w:bCs/>
                <w:color w:val="000000"/>
                <w:kern w:val="0"/>
                <w:sz w:val="24"/>
                <w:szCs w:val="24"/>
                <w14:ligatures w14:val="none"/>
              </w:rPr>
              <w:t>Total (</w:t>
            </w:r>
            <w:r>
              <w:rPr>
                <w:rFonts w:ascii="Calibri" w:eastAsia="Times New Roman" w:hAnsi="Calibri" w:cs="Calibri"/>
                <w:b/>
                <w:bCs/>
                <w:color w:val="000000"/>
                <w:kern w:val="0"/>
                <w:sz w:val="24"/>
                <w:szCs w:val="24"/>
                <w14:ligatures w14:val="none"/>
              </w:rPr>
              <w:t xml:space="preserve">Equal to </w:t>
            </w:r>
            <w:r w:rsidRPr="008F3871">
              <w:rPr>
                <w:rFonts w:ascii="Calibri" w:eastAsia="Times New Roman" w:hAnsi="Calibri" w:cs="Calibri"/>
                <w:b/>
                <w:bCs/>
                <w:color w:val="000000"/>
                <w:kern w:val="0"/>
                <w:sz w:val="24"/>
                <w:szCs w:val="24"/>
                <w14:ligatures w14:val="none"/>
              </w:rPr>
              <w:t>B</w:t>
            </w:r>
            <w:r>
              <w:rPr>
                <w:rFonts w:ascii="Calibri" w:eastAsia="Times New Roman" w:hAnsi="Calibri" w:cs="Calibri"/>
                <w:b/>
                <w:bCs/>
                <w:color w:val="000000"/>
                <w:kern w:val="0"/>
                <w:sz w:val="24"/>
                <w:szCs w:val="24"/>
                <w14:ligatures w14:val="none"/>
              </w:rPr>
              <w:t xml:space="preserve"> in Table 1.1</w:t>
            </w:r>
            <w:r w:rsidRPr="008F3871">
              <w:rPr>
                <w:rFonts w:ascii="Calibri" w:eastAsia="Times New Roman" w:hAnsi="Calibri" w:cs="Calibri"/>
                <w:b/>
                <w:bCs/>
                <w:color w:val="000000"/>
                <w:kern w:val="0"/>
                <w:sz w:val="24"/>
                <w:szCs w:val="24"/>
                <w14:ligatures w14:val="none"/>
              </w:rPr>
              <w:t>)</w:t>
            </w:r>
          </w:p>
        </w:tc>
      </w:tr>
    </w:tbl>
    <w:p w14:paraId="40E2243C" w14:textId="77777777" w:rsidR="009A67D4" w:rsidRPr="009E14E1" w:rsidRDefault="009A67D4">
      <w:pPr>
        <w:rPr>
          <w:rFonts w:ascii="Calibri" w:hAnsi="Calibri" w:cs="Calibri"/>
          <w:sz w:val="24"/>
          <w:szCs w:val="24"/>
        </w:rPr>
        <w:sectPr w:rsidR="009A67D4" w:rsidRPr="009E14E1" w:rsidSect="00D775A1">
          <w:headerReference w:type="default" r:id="rId9"/>
          <w:footerReference w:type="default" r:id="rId10"/>
          <w:pgSz w:w="16838" w:h="11906" w:orient="landscape"/>
          <w:pgMar w:top="1440" w:right="1440" w:bottom="1440" w:left="1440" w:header="708" w:footer="708" w:gutter="0"/>
          <w:cols w:space="708"/>
          <w:docGrid w:linePitch="360"/>
        </w:sectPr>
      </w:pPr>
    </w:p>
    <w:p w14:paraId="7379E117" w14:textId="2365263B" w:rsidR="00D775A1" w:rsidRPr="009E14E1" w:rsidRDefault="009A67D4" w:rsidP="009E14E1">
      <w:pPr>
        <w:pStyle w:val="Heading2"/>
      </w:pPr>
      <w:r w:rsidRPr="009E14E1">
        <w:lastRenderedPageBreak/>
        <w:t>Market values</w:t>
      </w:r>
    </w:p>
    <w:p w14:paraId="24202452" w14:textId="19F1DAC9" w:rsidR="006F6245" w:rsidRPr="009E14E1" w:rsidRDefault="006F6245" w:rsidP="00AC7907">
      <w:pPr>
        <w:pStyle w:val="Heading3"/>
        <w:rPr>
          <w:rFonts w:ascii="Calibri" w:eastAsia="Times New Roman" w:hAnsi="Calibri" w:cs="Calibri"/>
          <w:b w:val="0"/>
          <w:sz w:val="24"/>
          <w:szCs w:val="24"/>
        </w:rPr>
      </w:pPr>
      <w:r w:rsidRPr="009E14E1">
        <w:rPr>
          <w:rFonts w:ascii="Calibri" w:eastAsia="Times New Roman" w:hAnsi="Calibri" w:cs="Calibri"/>
          <w:sz w:val="24"/>
          <w:szCs w:val="24"/>
        </w:rPr>
        <w:t>Table 2.1</w:t>
      </w:r>
    </w:p>
    <w:p w14:paraId="54973B36" w14:textId="0E589126" w:rsidR="008C552F" w:rsidRPr="009E14E1" w:rsidRDefault="008C552F">
      <w:pP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The relevant Value Area </w:t>
      </w:r>
      <w:r w:rsidR="006F64DA">
        <w:rPr>
          <w:rFonts w:ascii="Calibri" w:eastAsia="Times New Roman" w:hAnsi="Calibri" w:cs="Calibri"/>
          <w:color w:val="000000"/>
          <w:kern w:val="0"/>
          <w:sz w:val="24"/>
          <w:szCs w:val="24"/>
          <w14:ligatures w14:val="none"/>
        </w:rPr>
        <w:t>will be</w:t>
      </w:r>
      <w:r w:rsidRPr="009E14E1">
        <w:rPr>
          <w:rFonts w:ascii="Calibri" w:eastAsia="Times New Roman" w:hAnsi="Calibri" w:cs="Calibri"/>
          <w:color w:val="000000"/>
          <w:kern w:val="0"/>
          <w:sz w:val="24"/>
          <w:szCs w:val="24"/>
          <w14:ligatures w14:val="none"/>
        </w:rPr>
        <w:t xml:space="preserve"> selected</w:t>
      </w:r>
      <w:r w:rsidR="006F64DA">
        <w:rPr>
          <w:rFonts w:ascii="Calibri" w:eastAsia="Times New Roman" w:hAnsi="Calibri" w:cs="Calibri"/>
          <w:color w:val="000000"/>
          <w:kern w:val="0"/>
          <w:sz w:val="24"/>
          <w:szCs w:val="24"/>
          <w14:ligatures w14:val="none"/>
        </w:rPr>
        <w:t xml:space="preserve"> when the figures are entered into the calculator</w:t>
      </w:r>
      <w:r w:rsidRPr="009E14E1">
        <w:rPr>
          <w:rFonts w:ascii="Calibri" w:eastAsia="Times New Roman" w:hAnsi="Calibri" w:cs="Calibri"/>
          <w:color w:val="000000"/>
          <w:kern w:val="0"/>
          <w:sz w:val="24"/>
          <w:szCs w:val="24"/>
          <w14:ligatures w14:val="none"/>
        </w:rPr>
        <w:t xml:space="preserve">, which </w:t>
      </w:r>
      <w:r w:rsidR="00E83D9B" w:rsidRPr="009E14E1">
        <w:rPr>
          <w:rFonts w:ascii="Calibri" w:eastAsia="Times New Roman" w:hAnsi="Calibri" w:cs="Calibri"/>
          <w:color w:val="000000"/>
          <w:kern w:val="0"/>
          <w:sz w:val="24"/>
          <w:szCs w:val="24"/>
          <w14:ligatures w14:val="none"/>
        </w:rPr>
        <w:t xml:space="preserve">brings </w:t>
      </w:r>
      <w:r w:rsidR="006377E5" w:rsidRPr="009E14E1">
        <w:rPr>
          <w:rFonts w:ascii="Calibri" w:eastAsia="Times New Roman" w:hAnsi="Calibri" w:cs="Calibri"/>
          <w:color w:val="000000"/>
          <w:kern w:val="0"/>
          <w:sz w:val="24"/>
          <w:szCs w:val="24"/>
          <w14:ligatures w14:val="none"/>
        </w:rPr>
        <w:t xml:space="preserve">up a square metre value in £s </w:t>
      </w:r>
      <w:r w:rsidR="00FA176B" w:rsidRPr="009E14E1">
        <w:rPr>
          <w:rFonts w:ascii="Calibri" w:eastAsia="Times New Roman" w:hAnsi="Calibri" w:cs="Calibri"/>
          <w:color w:val="000000"/>
          <w:kern w:val="0"/>
          <w:sz w:val="24"/>
          <w:szCs w:val="24"/>
          <w14:ligatures w14:val="none"/>
        </w:rPr>
        <w:t>based on 2023 house prices.</w:t>
      </w:r>
      <w:r w:rsidR="00F24763" w:rsidRPr="009E14E1">
        <w:rPr>
          <w:rFonts w:ascii="Calibri" w:eastAsia="Times New Roman" w:hAnsi="Calibri" w:cs="Calibri"/>
          <w:color w:val="000000"/>
          <w:kern w:val="0"/>
          <w:sz w:val="24"/>
          <w:szCs w:val="24"/>
          <w14:ligatures w14:val="none"/>
        </w:rPr>
        <w:t xml:space="preserve"> The Value Areas are informed by the Dorset Wide Viability Study 2022</w:t>
      </w:r>
      <w:r w:rsidR="00A13E73" w:rsidRPr="009E14E1">
        <w:rPr>
          <w:rFonts w:ascii="Calibri" w:eastAsia="Times New Roman" w:hAnsi="Calibri" w:cs="Calibri"/>
          <w:color w:val="000000"/>
          <w:kern w:val="0"/>
          <w:sz w:val="24"/>
          <w:szCs w:val="24"/>
          <w14:ligatures w14:val="none"/>
        </w:rPr>
        <w:t>; Dorset East and Dorchester, Dorset Central and West</w:t>
      </w:r>
      <w:r w:rsidR="00950597" w:rsidRPr="009E14E1">
        <w:rPr>
          <w:rFonts w:ascii="Calibri" w:eastAsia="Times New Roman" w:hAnsi="Calibri" w:cs="Calibri"/>
          <w:color w:val="000000"/>
          <w:kern w:val="0"/>
          <w:sz w:val="24"/>
          <w:szCs w:val="24"/>
          <w14:ligatures w14:val="none"/>
        </w:rPr>
        <w:t xml:space="preserve"> and Dorset North and South. </w:t>
      </w:r>
    </w:p>
    <w:p w14:paraId="67CEE3C2" w14:textId="3428C444" w:rsidR="00BB5F89" w:rsidRPr="009E14E1" w:rsidRDefault="006F64DA">
      <w:pP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U</w:t>
      </w:r>
      <w:r w:rsidR="00FA176B" w:rsidRPr="009E14E1">
        <w:rPr>
          <w:rFonts w:ascii="Calibri" w:eastAsia="Times New Roman" w:hAnsi="Calibri" w:cs="Calibri"/>
          <w:color w:val="000000"/>
          <w:kern w:val="0"/>
          <w:sz w:val="24"/>
          <w:szCs w:val="24"/>
          <w14:ligatures w14:val="none"/>
        </w:rPr>
        <w:t xml:space="preserve">pdated House Price Index </w:t>
      </w:r>
      <w:r w:rsidR="00184CE0" w:rsidRPr="009E14E1">
        <w:rPr>
          <w:rFonts w:ascii="Calibri" w:eastAsia="Times New Roman" w:hAnsi="Calibri" w:cs="Calibri"/>
          <w:color w:val="000000"/>
          <w:kern w:val="0"/>
          <w:sz w:val="24"/>
          <w:szCs w:val="24"/>
          <w14:ligatures w14:val="none"/>
        </w:rPr>
        <w:t>information</w:t>
      </w:r>
      <w:r>
        <w:rPr>
          <w:rFonts w:ascii="Calibri" w:eastAsia="Times New Roman" w:hAnsi="Calibri" w:cs="Calibri"/>
          <w:color w:val="000000"/>
          <w:kern w:val="0"/>
          <w:sz w:val="24"/>
          <w:szCs w:val="24"/>
          <w14:ligatures w14:val="none"/>
        </w:rPr>
        <w:t xml:space="preserve"> will be used</w:t>
      </w:r>
      <w:r w:rsidR="003B5209" w:rsidRPr="009E14E1">
        <w:rPr>
          <w:rFonts w:ascii="Calibri" w:eastAsia="Times New Roman" w:hAnsi="Calibri" w:cs="Calibri"/>
          <w:color w:val="000000"/>
          <w:kern w:val="0"/>
          <w:sz w:val="24"/>
          <w:szCs w:val="24"/>
          <w14:ligatures w14:val="none"/>
        </w:rPr>
        <w:t xml:space="preserve"> when updated information becomes available</w:t>
      </w:r>
      <w:r w:rsidR="00184CE0" w:rsidRPr="009E14E1">
        <w:rPr>
          <w:rFonts w:ascii="Calibri" w:eastAsia="Times New Roman" w:hAnsi="Calibri" w:cs="Calibri"/>
          <w:color w:val="000000"/>
          <w:kern w:val="0"/>
          <w:sz w:val="24"/>
          <w:szCs w:val="24"/>
          <w14:ligatures w14:val="none"/>
        </w:rPr>
        <w:t>.</w:t>
      </w:r>
      <w:r w:rsidR="0007004C" w:rsidRPr="009E14E1">
        <w:rPr>
          <w:rFonts w:ascii="Calibri" w:eastAsia="Times New Roman" w:hAnsi="Calibri" w:cs="Calibri"/>
          <w:color w:val="000000"/>
          <w:kern w:val="0"/>
          <w:sz w:val="24"/>
          <w:szCs w:val="24"/>
          <w14:ligatures w14:val="none"/>
        </w:rPr>
        <w:t xml:space="preserve"> </w:t>
      </w:r>
      <w:r>
        <w:rPr>
          <w:rFonts w:ascii="Calibri" w:eastAsia="Times New Roman" w:hAnsi="Calibri" w:cs="Calibri"/>
          <w:color w:val="000000"/>
          <w:kern w:val="0"/>
          <w:sz w:val="24"/>
          <w:szCs w:val="24"/>
          <w14:ligatures w14:val="none"/>
        </w:rPr>
        <w:t>The figures below are illustrative.</w:t>
      </w:r>
    </w:p>
    <w:tbl>
      <w:tblPr>
        <w:tblW w:w="11675" w:type="dxa"/>
        <w:shd w:val="clear" w:color="auto" w:fill="FFFFFF" w:themeFill="background1"/>
        <w:tblLook w:val="04A0" w:firstRow="1" w:lastRow="0" w:firstColumn="1" w:lastColumn="0" w:noHBand="0" w:noVBand="1"/>
      </w:tblPr>
      <w:tblGrid>
        <w:gridCol w:w="8366"/>
        <w:gridCol w:w="3309"/>
      </w:tblGrid>
      <w:tr w:rsidR="006F6245" w:rsidRPr="009E14E1" w14:paraId="73712630" w14:textId="77777777" w:rsidTr="00F12FC7">
        <w:trPr>
          <w:trHeight w:val="399"/>
        </w:trPr>
        <w:tc>
          <w:tcPr>
            <w:tcW w:w="8366"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3C5BB558" w14:textId="59A1F778" w:rsidR="006F6245" w:rsidRPr="009E14E1" w:rsidRDefault="00177DB8" w:rsidP="009E14E1">
            <w:pPr>
              <w:shd w:val="clear" w:color="auto" w:fill="FFFFFF" w:themeFill="background1"/>
              <w:spacing w:after="0" w:line="240" w:lineRule="auto"/>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Enter</w:t>
            </w:r>
            <w:r w:rsidR="006F6245" w:rsidRPr="009E14E1">
              <w:rPr>
                <w:rFonts w:ascii="Calibri" w:eastAsia="Times New Roman" w:hAnsi="Calibri" w:cs="Calibri"/>
                <w:b/>
                <w:bCs/>
                <w:color w:val="000000"/>
                <w:kern w:val="0"/>
                <w:sz w:val="24"/>
                <w:szCs w:val="24"/>
                <w14:ligatures w14:val="none"/>
              </w:rPr>
              <w:t xml:space="preserve"> a value area</w:t>
            </w:r>
            <w:r>
              <w:rPr>
                <w:rFonts w:ascii="Calibri" w:eastAsia="Times New Roman" w:hAnsi="Calibri" w:cs="Calibri"/>
                <w:b/>
                <w:bCs/>
                <w:color w:val="000000"/>
                <w:kern w:val="0"/>
                <w:sz w:val="24"/>
                <w:szCs w:val="24"/>
                <w14:ligatures w14:val="none"/>
              </w:rPr>
              <w:t xml:space="preserve"> (using</w:t>
            </w:r>
            <w:r w:rsidR="00F12FC7">
              <w:rPr>
                <w:rFonts w:ascii="Calibri" w:eastAsia="Times New Roman" w:hAnsi="Calibri" w:cs="Calibri"/>
                <w:b/>
                <w:bCs/>
                <w:color w:val="000000"/>
                <w:kern w:val="0"/>
                <w:sz w:val="24"/>
                <w:szCs w:val="24"/>
                <w14:ligatures w14:val="none"/>
              </w:rPr>
              <w:t xml:space="preserve"> the map on the </w:t>
            </w:r>
            <w:hyperlink r:id="rId11" w:history="1">
              <w:r w:rsidR="00F12FC7" w:rsidRPr="000A508A">
                <w:rPr>
                  <w:rStyle w:val="Hyperlink"/>
                </w:rPr>
                <w:t>Dorset Wide Affordable Housing Commuted Sum Calculator webpage</w:t>
              </w:r>
            </w:hyperlink>
            <w:r w:rsidR="00F12FC7">
              <w:t>)</w:t>
            </w:r>
          </w:p>
        </w:tc>
        <w:tc>
          <w:tcPr>
            <w:tcW w:w="33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48C318" w14:textId="359F971A" w:rsidR="006F6245" w:rsidRPr="009E14E1" w:rsidRDefault="006F6245" w:rsidP="00F12FC7">
            <w:pPr>
              <w:shd w:val="clear" w:color="auto" w:fill="FFFFFF" w:themeFill="background1"/>
              <w:spacing w:after="0" w:line="240" w:lineRule="auto"/>
              <w:jc w:val="center"/>
              <w:rPr>
                <w:rFonts w:ascii="Calibri" w:eastAsia="Times New Roman" w:hAnsi="Calibri" w:cs="Calibri"/>
                <w:color w:val="000000"/>
                <w:kern w:val="0"/>
                <w:sz w:val="24"/>
                <w:szCs w:val="24"/>
                <w14:ligatures w14:val="none"/>
              </w:rPr>
            </w:pPr>
          </w:p>
        </w:tc>
      </w:tr>
    </w:tbl>
    <w:p w14:paraId="001E353C" w14:textId="77777777" w:rsidR="006F6245" w:rsidRPr="009E14E1" w:rsidRDefault="006F6245" w:rsidP="0007004C">
      <w:pPr>
        <w:shd w:val="clear" w:color="auto" w:fill="FFFFFF" w:themeFill="background1"/>
        <w:rPr>
          <w:rFonts w:ascii="Calibri" w:hAnsi="Calibri" w:cs="Calibri"/>
          <w:sz w:val="24"/>
          <w:szCs w:val="24"/>
        </w:rPr>
      </w:pPr>
    </w:p>
    <w:tbl>
      <w:tblPr>
        <w:tblW w:w="11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366"/>
        <w:gridCol w:w="1607"/>
        <w:gridCol w:w="1702"/>
      </w:tblGrid>
      <w:tr w:rsidR="006F6245" w:rsidRPr="009E14E1" w14:paraId="79C9A335" w14:textId="77777777" w:rsidTr="0007004C">
        <w:trPr>
          <w:trHeight w:val="348"/>
        </w:trPr>
        <w:tc>
          <w:tcPr>
            <w:tcW w:w="8366" w:type="dxa"/>
            <w:shd w:val="clear" w:color="auto" w:fill="FFFFFF" w:themeFill="background1"/>
            <w:noWrap/>
            <w:vAlign w:val="bottom"/>
            <w:hideMark/>
          </w:tcPr>
          <w:p w14:paraId="56D301A9" w14:textId="77777777" w:rsidR="006F6245" w:rsidRPr="009E14E1" w:rsidRDefault="006F6245" w:rsidP="0007004C">
            <w:pPr>
              <w:shd w:val="clear" w:color="auto" w:fill="FFFFFF" w:themeFill="background1"/>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 </w:t>
            </w:r>
          </w:p>
        </w:tc>
        <w:tc>
          <w:tcPr>
            <w:tcW w:w="1607" w:type="dxa"/>
            <w:shd w:val="clear" w:color="auto" w:fill="FFFFFF" w:themeFill="background1"/>
            <w:noWrap/>
            <w:vAlign w:val="bottom"/>
            <w:hideMark/>
          </w:tcPr>
          <w:p w14:paraId="77F3A4E8" w14:textId="77777777" w:rsidR="006F6245" w:rsidRPr="009E14E1" w:rsidRDefault="006F6245" w:rsidP="0007004C">
            <w:pPr>
              <w:shd w:val="clear" w:color="auto" w:fill="FFFFFF" w:themeFill="background1"/>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Flats</w:t>
            </w:r>
          </w:p>
        </w:tc>
        <w:tc>
          <w:tcPr>
            <w:tcW w:w="1702" w:type="dxa"/>
            <w:shd w:val="clear" w:color="auto" w:fill="FFFFFF" w:themeFill="background1"/>
            <w:noWrap/>
            <w:vAlign w:val="bottom"/>
            <w:hideMark/>
          </w:tcPr>
          <w:p w14:paraId="590A436D" w14:textId="77777777" w:rsidR="006F6245" w:rsidRPr="009E14E1" w:rsidRDefault="006F6245" w:rsidP="0007004C">
            <w:pPr>
              <w:shd w:val="clear" w:color="auto" w:fill="FFFFFF" w:themeFill="background1"/>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Houses</w:t>
            </w:r>
          </w:p>
        </w:tc>
      </w:tr>
      <w:tr w:rsidR="006F6245" w:rsidRPr="009E14E1" w14:paraId="76C2019C" w14:textId="77777777" w:rsidTr="00EC07F2">
        <w:trPr>
          <w:trHeight w:val="348"/>
        </w:trPr>
        <w:tc>
          <w:tcPr>
            <w:tcW w:w="8366" w:type="dxa"/>
            <w:shd w:val="clear" w:color="auto" w:fill="FFFFFF" w:themeFill="background1"/>
            <w:noWrap/>
            <w:vAlign w:val="center"/>
            <w:hideMark/>
          </w:tcPr>
          <w:p w14:paraId="478716B3" w14:textId="77777777" w:rsidR="006F6245" w:rsidRPr="009E14E1" w:rsidRDefault="006F6245" w:rsidP="009E14E1">
            <w:pPr>
              <w:shd w:val="clear" w:color="auto" w:fill="FFFFFF" w:themeFill="background1"/>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 per sqm</w:t>
            </w:r>
          </w:p>
        </w:tc>
        <w:tc>
          <w:tcPr>
            <w:tcW w:w="1607" w:type="dxa"/>
            <w:shd w:val="clear" w:color="auto" w:fill="FFFFFF" w:themeFill="background1"/>
            <w:noWrap/>
            <w:vAlign w:val="center"/>
            <w:hideMark/>
          </w:tcPr>
          <w:p w14:paraId="247EA0FA" w14:textId="61310517" w:rsidR="006F6245" w:rsidRPr="009E14E1" w:rsidRDefault="00E83D9B" w:rsidP="00EC07F2">
            <w:pPr>
              <w:shd w:val="clear" w:color="auto" w:fill="FFFFFF" w:themeFill="background1"/>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w:t>
            </w:r>
            <w:r w:rsidR="00FE7AAD" w:rsidRPr="009E14E1">
              <w:rPr>
                <w:rFonts w:ascii="Calibri" w:eastAsia="Times New Roman" w:hAnsi="Calibri" w:cs="Calibri"/>
                <w:color w:val="000000"/>
                <w:kern w:val="0"/>
                <w:sz w:val="24"/>
                <w:szCs w:val="24"/>
                <w14:ligatures w14:val="none"/>
              </w:rPr>
              <w:t>3,691</w:t>
            </w:r>
          </w:p>
        </w:tc>
        <w:tc>
          <w:tcPr>
            <w:tcW w:w="1702" w:type="dxa"/>
            <w:shd w:val="clear" w:color="auto" w:fill="FFFFFF" w:themeFill="background1"/>
            <w:noWrap/>
            <w:vAlign w:val="center"/>
            <w:hideMark/>
          </w:tcPr>
          <w:p w14:paraId="28F26965" w14:textId="239E01C0" w:rsidR="006F6245" w:rsidRPr="009E14E1" w:rsidRDefault="00E83D9B" w:rsidP="00EC07F2">
            <w:pPr>
              <w:shd w:val="clear" w:color="auto" w:fill="FFFFFF" w:themeFill="background1"/>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w:t>
            </w:r>
            <w:r w:rsidR="00FE7AAD" w:rsidRPr="009E14E1">
              <w:rPr>
                <w:rFonts w:ascii="Calibri" w:eastAsia="Times New Roman" w:hAnsi="Calibri" w:cs="Calibri"/>
                <w:color w:val="000000"/>
                <w:kern w:val="0"/>
                <w:sz w:val="24"/>
                <w:szCs w:val="24"/>
                <w14:ligatures w14:val="none"/>
              </w:rPr>
              <w:t>3,643</w:t>
            </w:r>
          </w:p>
        </w:tc>
      </w:tr>
    </w:tbl>
    <w:p w14:paraId="4E0A9FAF" w14:textId="77777777" w:rsidR="006F6245" w:rsidRPr="009E14E1" w:rsidRDefault="006F6245" w:rsidP="0007004C">
      <w:pPr>
        <w:shd w:val="clear" w:color="auto" w:fill="FFFFFF" w:themeFill="background1"/>
        <w:rPr>
          <w:rFonts w:ascii="Calibri" w:hAnsi="Calibri" w:cs="Calibri"/>
          <w:sz w:val="24"/>
          <w:szCs w:val="24"/>
        </w:rPr>
      </w:pPr>
    </w:p>
    <w:tbl>
      <w:tblPr>
        <w:tblW w:w="11675" w:type="dxa"/>
        <w:shd w:val="clear" w:color="auto" w:fill="FFFFFF" w:themeFill="background1"/>
        <w:tblLook w:val="04A0" w:firstRow="1" w:lastRow="0" w:firstColumn="1" w:lastColumn="0" w:noHBand="0" w:noVBand="1"/>
      </w:tblPr>
      <w:tblGrid>
        <w:gridCol w:w="8366"/>
        <w:gridCol w:w="3309"/>
      </w:tblGrid>
      <w:tr w:rsidR="006F6245" w:rsidRPr="009E14E1" w14:paraId="5844ACE0" w14:textId="77777777" w:rsidTr="009E14E1">
        <w:trPr>
          <w:trHeight w:val="384"/>
        </w:trPr>
        <w:tc>
          <w:tcPr>
            <w:tcW w:w="8366"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0BC4A72D" w14:textId="77777777" w:rsidR="006F6245" w:rsidRPr="009E14E1" w:rsidRDefault="006F6245" w:rsidP="009E14E1">
            <w:pPr>
              <w:shd w:val="clear" w:color="auto" w:fill="FFFFFF" w:themeFill="background1"/>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HPI (base date)</w:t>
            </w:r>
          </w:p>
        </w:tc>
        <w:tc>
          <w:tcPr>
            <w:tcW w:w="3309" w:type="dxa"/>
            <w:tcBorders>
              <w:top w:val="single" w:sz="4" w:space="0" w:color="auto"/>
              <w:left w:val="nil"/>
              <w:bottom w:val="single" w:sz="4" w:space="0" w:color="auto"/>
              <w:right w:val="single" w:sz="8" w:space="0" w:color="000000"/>
            </w:tcBorders>
            <w:shd w:val="clear" w:color="auto" w:fill="FFFFFF" w:themeFill="background1"/>
            <w:noWrap/>
            <w:vAlign w:val="center"/>
            <w:hideMark/>
          </w:tcPr>
          <w:p w14:paraId="124E133C" w14:textId="46701E89" w:rsidR="006F6245" w:rsidRPr="009E14E1" w:rsidRDefault="00241B17" w:rsidP="0007004C">
            <w:pPr>
              <w:shd w:val="clear" w:color="auto" w:fill="FFFFFF" w:themeFill="background1"/>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97.7</w:t>
            </w:r>
          </w:p>
        </w:tc>
      </w:tr>
      <w:tr w:rsidR="006F6245" w:rsidRPr="009E14E1" w14:paraId="7B270CBA" w14:textId="77777777" w:rsidTr="009E14E1">
        <w:trPr>
          <w:trHeight w:val="396"/>
        </w:trPr>
        <w:tc>
          <w:tcPr>
            <w:tcW w:w="8366" w:type="dxa"/>
            <w:tcBorders>
              <w:top w:val="single" w:sz="4" w:space="0" w:color="auto"/>
              <w:left w:val="single" w:sz="8" w:space="0" w:color="auto"/>
              <w:bottom w:val="single" w:sz="8" w:space="0" w:color="auto"/>
              <w:right w:val="single" w:sz="4" w:space="0" w:color="auto"/>
            </w:tcBorders>
            <w:shd w:val="clear" w:color="auto" w:fill="FFFFFF" w:themeFill="background1"/>
            <w:noWrap/>
            <w:vAlign w:val="center"/>
            <w:hideMark/>
          </w:tcPr>
          <w:p w14:paraId="5DA90389" w14:textId="77777777" w:rsidR="006F6245" w:rsidRPr="009E14E1" w:rsidRDefault="006F6245" w:rsidP="009E14E1">
            <w:pPr>
              <w:shd w:val="clear" w:color="auto" w:fill="FFFFFF" w:themeFill="background1"/>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Latest HPI</w:t>
            </w:r>
          </w:p>
        </w:tc>
        <w:tc>
          <w:tcPr>
            <w:tcW w:w="3309" w:type="dxa"/>
            <w:tcBorders>
              <w:top w:val="single" w:sz="4" w:space="0" w:color="auto"/>
              <w:left w:val="nil"/>
              <w:bottom w:val="single" w:sz="8" w:space="0" w:color="auto"/>
              <w:right w:val="single" w:sz="8" w:space="0" w:color="000000"/>
            </w:tcBorders>
            <w:shd w:val="clear" w:color="auto" w:fill="FFFFFF" w:themeFill="background1"/>
            <w:noWrap/>
            <w:vAlign w:val="center"/>
            <w:hideMark/>
          </w:tcPr>
          <w:p w14:paraId="37F989C5" w14:textId="30F51986" w:rsidR="006F6245" w:rsidRPr="009E14E1" w:rsidRDefault="00241B17" w:rsidP="0007004C">
            <w:pPr>
              <w:shd w:val="clear" w:color="auto" w:fill="FFFFFF" w:themeFill="background1"/>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 xml:space="preserve">97.3 </w:t>
            </w:r>
          </w:p>
        </w:tc>
      </w:tr>
    </w:tbl>
    <w:p w14:paraId="3BF94F42" w14:textId="3BF09687" w:rsidR="009E14E1" w:rsidRDefault="009E14E1">
      <w:pPr>
        <w:rPr>
          <w:rFonts w:ascii="Calibri" w:hAnsi="Calibri" w:cs="Calibri"/>
          <w:sz w:val="24"/>
          <w:szCs w:val="24"/>
        </w:rPr>
      </w:pPr>
    </w:p>
    <w:p w14:paraId="17CB8E9D" w14:textId="77777777" w:rsidR="009E14E1" w:rsidRDefault="009E14E1">
      <w:pPr>
        <w:rPr>
          <w:rFonts w:ascii="Calibri" w:hAnsi="Calibri" w:cs="Calibri"/>
          <w:sz w:val="24"/>
          <w:szCs w:val="24"/>
        </w:rPr>
      </w:pPr>
      <w:r>
        <w:rPr>
          <w:rFonts w:ascii="Calibri" w:hAnsi="Calibri" w:cs="Calibri"/>
          <w:sz w:val="24"/>
          <w:szCs w:val="24"/>
        </w:rPr>
        <w:br w:type="page"/>
      </w:r>
    </w:p>
    <w:p w14:paraId="40B19BCE" w14:textId="478D5C2A" w:rsidR="00856B24" w:rsidRPr="009E14E1" w:rsidRDefault="006F6245" w:rsidP="00AC7907">
      <w:pPr>
        <w:pStyle w:val="Heading3"/>
        <w:rPr>
          <w:rFonts w:ascii="Calibri" w:eastAsia="Times New Roman" w:hAnsi="Calibri" w:cs="Calibri"/>
          <w:b w:val="0"/>
          <w:sz w:val="24"/>
          <w:szCs w:val="24"/>
        </w:rPr>
      </w:pPr>
      <w:r w:rsidRPr="009E14E1">
        <w:rPr>
          <w:rFonts w:ascii="Calibri" w:eastAsia="Times New Roman" w:hAnsi="Calibri" w:cs="Calibri"/>
          <w:sz w:val="24"/>
          <w:szCs w:val="24"/>
        </w:rPr>
        <w:lastRenderedPageBreak/>
        <w:t>Table 2.2</w:t>
      </w:r>
    </w:p>
    <w:p w14:paraId="60CFB98F" w14:textId="44151E95" w:rsidR="00134664" w:rsidRPr="009E14E1" w:rsidRDefault="00856B24" w:rsidP="006F6245">
      <w:pP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Th</w:t>
      </w:r>
      <w:r w:rsidR="006F64DA">
        <w:rPr>
          <w:rFonts w:ascii="Calibri" w:eastAsia="Times New Roman" w:hAnsi="Calibri" w:cs="Calibri"/>
          <w:color w:val="000000"/>
          <w:kern w:val="0"/>
          <w:sz w:val="24"/>
          <w:szCs w:val="24"/>
          <w14:ligatures w14:val="none"/>
        </w:rPr>
        <w:t>e calculator will</w:t>
      </w:r>
      <w:r w:rsidR="00AD2085" w:rsidRPr="009E14E1">
        <w:rPr>
          <w:rFonts w:ascii="Calibri" w:eastAsia="Times New Roman" w:hAnsi="Calibri" w:cs="Calibri"/>
          <w:color w:val="000000"/>
          <w:kern w:val="0"/>
          <w:sz w:val="24"/>
          <w:szCs w:val="24"/>
          <w14:ligatures w14:val="none"/>
        </w:rPr>
        <w:t xml:space="preserve"> generate a Market Value default, based on sqm and £ per sqm of </w:t>
      </w:r>
      <w:r w:rsidR="00C17376" w:rsidRPr="009E14E1">
        <w:rPr>
          <w:rFonts w:ascii="Calibri" w:eastAsia="Times New Roman" w:hAnsi="Calibri" w:cs="Calibri"/>
          <w:color w:val="000000"/>
          <w:kern w:val="0"/>
          <w:sz w:val="24"/>
          <w:szCs w:val="24"/>
          <w14:ligatures w14:val="none"/>
        </w:rPr>
        <w:t xml:space="preserve">the value area chosen. </w:t>
      </w:r>
      <w:r w:rsidR="006F64DA">
        <w:rPr>
          <w:rFonts w:ascii="Calibri" w:eastAsia="Times New Roman" w:hAnsi="Calibri" w:cs="Calibri"/>
          <w:color w:val="000000"/>
          <w:kern w:val="0"/>
          <w:sz w:val="24"/>
          <w:szCs w:val="24"/>
          <w14:ligatures w14:val="none"/>
        </w:rPr>
        <w:t xml:space="preserve">If you wish the Council to consider your own estimate of open market </w:t>
      </w:r>
      <w:proofErr w:type="gramStart"/>
      <w:r w:rsidR="006F64DA">
        <w:rPr>
          <w:rFonts w:ascii="Calibri" w:eastAsia="Times New Roman" w:hAnsi="Calibri" w:cs="Calibri"/>
          <w:color w:val="000000"/>
          <w:kern w:val="0"/>
          <w:sz w:val="24"/>
          <w:szCs w:val="24"/>
          <w14:ligatures w14:val="none"/>
        </w:rPr>
        <w:t>values</w:t>
      </w:r>
      <w:proofErr w:type="gramEnd"/>
      <w:r w:rsidR="006F64DA">
        <w:rPr>
          <w:rFonts w:ascii="Calibri" w:eastAsia="Times New Roman" w:hAnsi="Calibri" w:cs="Calibri"/>
          <w:color w:val="000000"/>
          <w:kern w:val="0"/>
          <w:sz w:val="24"/>
          <w:szCs w:val="24"/>
          <w14:ligatures w14:val="none"/>
        </w:rPr>
        <w:t xml:space="preserve"> then please </w:t>
      </w:r>
      <w:r w:rsidR="003B03EE">
        <w:rPr>
          <w:rFonts w:ascii="Calibri" w:eastAsia="Times New Roman" w:hAnsi="Calibri" w:cs="Calibri"/>
          <w:color w:val="000000"/>
          <w:kern w:val="0"/>
          <w:sz w:val="24"/>
          <w:szCs w:val="24"/>
          <w14:ligatures w14:val="none"/>
        </w:rPr>
        <w:t>enter them in</w:t>
      </w:r>
      <w:r w:rsidR="005277FF">
        <w:rPr>
          <w:rFonts w:ascii="Calibri" w:eastAsia="Times New Roman" w:hAnsi="Calibri" w:cs="Calibri"/>
          <w:color w:val="000000"/>
          <w:kern w:val="0"/>
          <w:sz w:val="24"/>
          <w:szCs w:val="24"/>
          <w14:ligatures w14:val="none"/>
        </w:rPr>
        <w:t>to</w:t>
      </w:r>
      <w:r w:rsidR="003B03EE">
        <w:rPr>
          <w:rFonts w:ascii="Calibri" w:eastAsia="Times New Roman" w:hAnsi="Calibri" w:cs="Calibri"/>
          <w:color w:val="000000"/>
          <w:kern w:val="0"/>
          <w:sz w:val="24"/>
          <w:szCs w:val="24"/>
          <w14:ligatures w14:val="none"/>
        </w:rPr>
        <w:t xml:space="preserve"> the </w:t>
      </w:r>
      <w:r w:rsidR="005277FF">
        <w:rPr>
          <w:rFonts w:ascii="Calibri" w:eastAsia="Times New Roman" w:hAnsi="Calibri" w:cs="Calibri"/>
          <w:color w:val="000000"/>
          <w:kern w:val="0"/>
          <w:sz w:val="24"/>
          <w:szCs w:val="24"/>
          <w14:ligatures w14:val="none"/>
        </w:rPr>
        <w:t>U</w:t>
      </w:r>
      <w:r w:rsidR="003B03EE">
        <w:rPr>
          <w:rFonts w:ascii="Calibri" w:eastAsia="Times New Roman" w:hAnsi="Calibri" w:cs="Calibri"/>
          <w:color w:val="000000"/>
          <w:kern w:val="0"/>
          <w:sz w:val="24"/>
          <w:szCs w:val="24"/>
          <w14:ligatures w14:val="none"/>
        </w:rPr>
        <w:t xml:space="preserve">ser </w:t>
      </w:r>
      <w:r w:rsidR="005277FF">
        <w:rPr>
          <w:rFonts w:ascii="Calibri" w:eastAsia="Times New Roman" w:hAnsi="Calibri" w:cs="Calibri"/>
          <w:color w:val="000000"/>
          <w:kern w:val="0"/>
          <w:sz w:val="24"/>
          <w:szCs w:val="24"/>
          <w14:ligatures w14:val="none"/>
        </w:rPr>
        <w:t>V</w:t>
      </w:r>
      <w:r w:rsidR="003B03EE">
        <w:rPr>
          <w:rFonts w:ascii="Calibri" w:eastAsia="Times New Roman" w:hAnsi="Calibri" w:cs="Calibri"/>
          <w:color w:val="000000"/>
          <w:kern w:val="0"/>
          <w:sz w:val="24"/>
          <w:szCs w:val="24"/>
          <w14:ligatures w14:val="none"/>
        </w:rPr>
        <w:t xml:space="preserve">alue </w:t>
      </w:r>
      <w:r w:rsidR="005277FF">
        <w:rPr>
          <w:rFonts w:ascii="Calibri" w:eastAsia="Times New Roman" w:hAnsi="Calibri" w:cs="Calibri"/>
          <w:color w:val="000000"/>
          <w:kern w:val="0"/>
          <w:sz w:val="24"/>
          <w:szCs w:val="24"/>
          <w14:ligatures w14:val="none"/>
        </w:rPr>
        <w:t>C</w:t>
      </w:r>
      <w:r w:rsidR="003B03EE">
        <w:rPr>
          <w:rFonts w:ascii="Calibri" w:eastAsia="Times New Roman" w:hAnsi="Calibri" w:cs="Calibri"/>
          <w:color w:val="000000"/>
          <w:kern w:val="0"/>
          <w:sz w:val="24"/>
          <w:szCs w:val="24"/>
          <w14:ligatures w14:val="none"/>
        </w:rPr>
        <w:t>olumn.</w:t>
      </w:r>
      <w:r w:rsidR="006F64DA">
        <w:rPr>
          <w:rFonts w:ascii="Calibri" w:eastAsia="Times New Roman" w:hAnsi="Calibri" w:cs="Calibri"/>
          <w:color w:val="000000"/>
          <w:kern w:val="0"/>
          <w:sz w:val="24"/>
          <w:szCs w:val="24"/>
          <w14:ligatures w14:val="none"/>
        </w:rPr>
        <w:t xml:space="preserve">  </w:t>
      </w:r>
      <w:r w:rsidR="00C17376" w:rsidRPr="009E14E1">
        <w:rPr>
          <w:rFonts w:ascii="Calibri" w:eastAsia="Times New Roman" w:hAnsi="Calibri" w:cs="Calibri"/>
          <w:color w:val="000000"/>
          <w:kern w:val="0"/>
          <w:sz w:val="24"/>
          <w:szCs w:val="24"/>
          <w14:ligatures w14:val="none"/>
        </w:rPr>
        <w:t xml:space="preserve">If these are lower than those assumed </w:t>
      </w:r>
      <w:r w:rsidR="006F64DA">
        <w:rPr>
          <w:rFonts w:ascii="Calibri" w:eastAsia="Times New Roman" w:hAnsi="Calibri" w:cs="Calibri"/>
          <w:color w:val="000000"/>
          <w:kern w:val="0"/>
          <w:sz w:val="24"/>
          <w:szCs w:val="24"/>
          <w14:ligatures w14:val="none"/>
        </w:rPr>
        <w:t xml:space="preserve">by the calculator </w:t>
      </w:r>
      <w:r w:rsidR="00C17376" w:rsidRPr="009E14E1">
        <w:rPr>
          <w:rFonts w:ascii="Calibri" w:eastAsia="Times New Roman" w:hAnsi="Calibri" w:cs="Calibri"/>
          <w:color w:val="000000"/>
          <w:kern w:val="0"/>
          <w:sz w:val="24"/>
          <w:szCs w:val="24"/>
          <w14:ligatures w14:val="none"/>
        </w:rPr>
        <w:t>in the market value default</w:t>
      </w:r>
      <w:r w:rsidR="006F64DA">
        <w:rPr>
          <w:rFonts w:ascii="Calibri" w:eastAsia="Times New Roman" w:hAnsi="Calibri" w:cs="Calibri"/>
          <w:color w:val="000000"/>
          <w:kern w:val="0"/>
          <w:sz w:val="24"/>
          <w:szCs w:val="24"/>
          <w14:ligatures w14:val="none"/>
        </w:rPr>
        <w:t xml:space="preserve"> then</w:t>
      </w:r>
      <w:r w:rsidR="007B26F6">
        <w:rPr>
          <w:rFonts w:ascii="Calibri" w:eastAsia="Times New Roman" w:hAnsi="Calibri" w:cs="Calibri"/>
          <w:color w:val="000000"/>
          <w:kern w:val="0"/>
          <w:sz w:val="24"/>
          <w:szCs w:val="24"/>
          <w14:ligatures w14:val="none"/>
        </w:rPr>
        <w:t xml:space="preserve"> t</w:t>
      </w:r>
      <w:r w:rsidR="006F64DA">
        <w:rPr>
          <w:rFonts w:ascii="Calibri" w:eastAsia="Times New Roman" w:hAnsi="Calibri" w:cs="Calibri"/>
          <w:color w:val="000000"/>
          <w:kern w:val="0"/>
          <w:sz w:val="24"/>
          <w:szCs w:val="24"/>
          <w14:ligatures w14:val="none"/>
        </w:rPr>
        <w:t>he difference</w:t>
      </w:r>
      <w:r w:rsidR="00C17376" w:rsidRPr="009E14E1">
        <w:rPr>
          <w:rFonts w:ascii="Calibri" w:eastAsia="Times New Roman" w:hAnsi="Calibri" w:cs="Calibri"/>
          <w:color w:val="000000"/>
          <w:kern w:val="0"/>
          <w:sz w:val="24"/>
          <w:szCs w:val="24"/>
          <w14:ligatures w14:val="none"/>
        </w:rPr>
        <w:t xml:space="preserve"> will need to be ro</w:t>
      </w:r>
      <w:r w:rsidR="00146036" w:rsidRPr="009E14E1">
        <w:rPr>
          <w:rFonts w:ascii="Calibri" w:eastAsia="Times New Roman" w:hAnsi="Calibri" w:cs="Calibri"/>
          <w:color w:val="000000"/>
          <w:kern w:val="0"/>
          <w:sz w:val="24"/>
          <w:szCs w:val="24"/>
          <w14:ligatures w14:val="none"/>
        </w:rPr>
        <w:t xml:space="preserve">bustly justified by the agent/ applicant, also with third party costs being met by the agent/ applicant. </w:t>
      </w:r>
      <w:r w:rsidRPr="009E14E1">
        <w:rPr>
          <w:rFonts w:ascii="Calibri" w:eastAsia="Times New Roman" w:hAnsi="Calibri" w:cs="Calibri"/>
          <w:color w:val="000000"/>
          <w:kern w:val="0"/>
          <w:sz w:val="24"/>
          <w:szCs w:val="24"/>
          <w14:ligatures w14:val="none"/>
        </w:rPr>
        <w:t xml:space="preserve"> </w:t>
      </w:r>
    </w:p>
    <w:p w14:paraId="759D7293" w14:textId="54AC34BA" w:rsidR="00856B24" w:rsidRPr="009E14E1" w:rsidRDefault="00523BBA" w:rsidP="006F6245">
      <w:pP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 </w:t>
      </w:r>
      <w:r w:rsidR="00805786" w:rsidRPr="009E14E1">
        <w:rPr>
          <w:rFonts w:ascii="Calibri" w:eastAsia="Times New Roman" w:hAnsi="Calibri" w:cs="Calibri"/>
          <w:color w:val="000000"/>
          <w:kern w:val="0"/>
          <w:sz w:val="24"/>
          <w:szCs w:val="24"/>
          <w14:ligatures w14:val="none"/>
        </w:rPr>
        <w:t xml:space="preserve">Default values shown </w:t>
      </w:r>
      <w:r w:rsidR="006F64DA">
        <w:rPr>
          <w:rFonts w:ascii="Calibri" w:eastAsia="Times New Roman" w:hAnsi="Calibri" w:cs="Calibri"/>
          <w:color w:val="000000"/>
          <w:kern w:val="0"/>
          <w:sz w:val="24"/>
          <w:szCs w:val="24"/>
          <w14:ligatures w14:val="none"/>
        </w:rPr>
        <w:t xml:space="preserve">here </w:t>
      </w:r>
      <w:r w:rsidR="00592A16" w:rsidRPr="009E14E1">
        <w:rPr>
          <w:rFonts w:ascii="Calibri" w:eastAsia="Times New Roman" w:hAnsi="Calibri" w:cs="Calibri"/>
          <w:color w:val="000000"/>
          <w:kern w:val="0"/>
          <w:sz w:val="24"/>
          <w:szCs w:val="24"/>
          <w14:ligatures w14:val="none"/>
        </w:rPr>
        <w:t xml:space="preserve">are </w:t>
      </w:r>
      <w:r w:rsidR="006F64DA">
        <w:rPr>
          <w:rFonts w:ascii="Calibri" w:eastAsia="Times New Roman" w:hAnsi="Calibri" w:cs="Calibri"/>
          <w:color w:val="000000"/>
          <w:kern w:val="0"/>
          <w:sz w:val="24"/>
          <w:szCs w:val="24"/>
          <w14:ligatures w14:val="none"/>
        </w:rPr>
        <w:t xml:space="preserve">generic; within the calculator they will be </w:t>
      </w:r>
      <w:r w:rsidR="00592A16" w:rsidRPr="009E14E1">
        <w:rPr>
          <w:rFonts w:ascii="Calibri" w:eastAsia="Times New Roman" w:hAnsi="Calibri" w:cs="Calibri"/>
          <w:color w:val="000000"/>
          <w:kern w:val="0"/>
          <w:sz w:val="24"/>
          <w:szCs w:val="24"/>
          <w14:ligatures w14:val="none"/>
        </w:rPr>
        <w:t>relevant to the specific Value Area</w:t>
      </w:r>
      <w:r w:rsidR="006F64DA">
        <w:rPr>
          <w:rFonts w:ascii="Calibri" w:eastAsia="Times New Roman" w:hAnsi="Calibri" w:cs="Calibri"/>
          <w:color w:val="000000"/>
          <w:kern w:val="0"/>
          <w:sz w:val="24"/>
          <w:szCs w:val="24"/>
          <w14:ligatures w14:val="none"/>
        </w:rPr>
        <w:t xml:space="preserve"> of your application site</w:t>
      </w:r>
      <w:r w:rsidR="00805786" w:rsidRPr="009E14E1">
        <w:rPr>
          <w:rFonts w:ascii="Calibri" w:eastAsia="Times New Roman" w:hAnsi="Calibri" w:cs="Calibri"/>
          <w:color w:val="000000"/>
          <w:kern w:val="0"/>
          <w:sz w:val="24"/>
          <w:szCs w:val="24"/>
          <w14:ligatures w14:val="none"/>
        </w:rPr>
        <w:t>.</w:t>
      </w:r>
    </w:p>
    <w:tbl>
      <w:tblPr>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17"/>
        <w:gridCol w:w="2717"/>
        <w:gridCol w:w="1333"/>
        <w:gridCol w:w="2295"/>
        <w:gridCol w:w="2219"/>
      </w:tblGrid>
      <w:tr w:rsidR="006F6245" w:rsidRPr="009E14E1" w14:paraId="363C048E" w14:textId="77777777" w:rsidTr="0007004C">
        <w:trPr>
          <w:trHeight w:val="384"/>
        </w:trPr>
        <w:tc>
          <w:tcPr>
            <w:tcW w:w="2717" w:type="dxa"/>
            <w:shd w:val="clear" w:color="auto" w:fill="FFFFFF" w:themeFill="background1"/>
            <w:vAlign w:val="center"/>
          </w:tcPr>
          <w:p w14:paraId="42C9DB0B" w14:textId="77777777" w:rsidR="006F6245" w:rsidRPr="009E14E1" w:rsidRDefault="006F6245" w:rsidP="003518D9">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Flats/houses</w:t>
            </w:r>
          </w:p>
        </w:tc>
        <w:tc>
          <w:tcPr>
            <w:tcW w:w="2717" w:type="dxa"/>
            <w:shd w:val="clear" w:color="auto" w:fill="FFFFFF" w:themeFill="background1"/>
            <w:vAlign w:val="center"/>
          </w:tcPr>
          <w:p w14:paraId="54E51E1F" w14:textId="77777777" w:rsidR="006F6245" w:rsidRPr="009E14E1" w:rsidRDefault="006F6245" w:rsidP="003518D9">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Type</w:t>
            </w:r>
          </w:p>
        </w:tc>
        <w:tc>
          <w:tcPr>
            <w:tcW w:w="1333" w:type="dxa"/>
            <w:shd w:val="clear" w:color="auto" w:fill="FFFFFF" w:themeFill="background1"/>
            <w:noWrap/>
            <w:vAlign w:val="bottom"/>
          </w:tcPr>
          <w:p w14:paraId="74C15F07" w14:textId="77777777" w:rsidR="006F6245" w:rsidRPr="009E14E1" w:rsidRDefault="006F6245" w:rsidP="003518D9">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No. bedrooms</w:t>
            </w:r>
          </w:p>
        </w:tc>
        <w:tc>
          <w:tcPr>
            <w:tcW w:w="2295" w:type="dxa"/>
            <w:shd w:val="clear" w:color="auto" w:fill="FFFFFF" w:themeFill="background1"/>
            <w:noWrap/>
            <w:vAlign w:val="bottom"/>
          </w:tcPr>
          <w:p w14:paraId="39679298" w14:textId="66834138" w:rsidR="006F6245" w:rsidRPr="009E14E1" w:rsidRDefault="006F6245" w:rsidP="003518D9">
            <w:pPr>
              <w:spacing w:after="0" w:line="240" w:lineRule="auto"/>
              <w:jc w:val="right"/>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Market value default</w:t>
            </w:r>
          </w:p>
        </w:tc>
        <w:tc>
          <w:tcPr>
            <w:tcW w:w="2219" w:type="dxa"/>
            <w:shd w:val="clear" w:color="auto" w:fill="FFFFFF" w:themeFill="background1"/>
            <w:noWrap/>
            <w:vAlign w:val="bottom"/>
          </w:tcPr>
          <w:p w14:paraId="3CC1F0C7" w14:textId="77777777" w:rsidR="004431B1" w:rsidRDefault="006F6245" w:rsidP="003518D9">
            <w:pPr>
              <w:spacing w:after="0" w:line="240" w:lineRule="auto"/>
              <w:jc w:val="right"/>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Market value</w:t>
            </w:r>
          </w:p>
          <w:p w14:paraId="556F9F38" w14:textId="52F299CD" w:rsidR="006F6245" w:rsidRPr="009E14E1" w:rsidRDefault="004431B1" w:rsidP="003518D9">
            <w:pPr>
              <w:spacing w:after="0" w:line="240" w:lineRule="auto"/>
              <w:jc w:val="right"/>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U</w:t>
            </w:r>
            <w:r w:rsidRPr="009E14E1">
              <w:rPr>
                <w:rFonts w:ascii="Calibri" w:eastAsia="Times New Roman" w:hAnsi="Calibri" w:cs="Calibri"/>
                <w:b/>
                <w:bCs/>
                <w:color w:val="000000"/>
                <w:kern w:val="0"/>
                <w:sz w:val="24"/>
                <w:szCs w:val="24"/>
                <w14:ligatures w14:val="none"/>
              </w:rPr>
              <w:t xml:space="preserve">ser </w:t>
            </w:r>
            <w:r>
              <w:rPr>
                <w:rFonts w:ascii="Calibri" w:eastAsia="Times New Roman" w:hAnsi="Calibri" w:cs="Calibri"/>
                <w:b/>
                <w:bCs/>
                <w:color w:val="000000"/>
                <w:kern w:val="0"/>
                <w:sz w:val="24"/>
                <w:szCs w:val="24"/>
                <w14:ligatures w14:val="none"/>
              </w:rPr>
              <w:t>V</w:t>
            </w:r>
            <w:r w:rsidRPr="009E14E1">
              <w:rPr>
                <w:rFonts w:ascii="Calibri" w:eastAsia="Times New Roman" w:hAnsi="Calibri" w:cs="Calibri"/>
                <w:b/>
                <w:bCs/>
                <w:color w:val="000000"/>
                <w:kern w:val="0"/>
                <w:sz w:val="24"/>
                <w:szCs w:val="24"/>
                <w14:ligatures w14:val="none"/>
              </w:rPr>
              <w:t>alues</w:t>
            </w:r>
          </w:p>
        </w:tc>
      </w:tr>
      <w:tr w:rsidR="00AC7907" w:rsidRPr="009E14E1" w14:paraId="6CB61CC9" w14:textId="77777777" w:rsidTr="00151936">
        <w:trPr>
          <w:trHeight w:val="384"/>
        </w:trPr>
        <w:tc>
          <w:tcPr>
            <w:tcW w:w="2717" w:type="dxa"/>
            <w:shd w:val="clear" w:color="auto" w:fill="FFFFFF" w:themeFill="background1"/>
            <w:vAlign w:val="center"/>
            <w:hideMark/>
          </w:tcPr>
          <w:p w14:paraId="378793ED"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Flats</w:t>
            </w:r>
          </w:p>
        </w:tc>
        <w:tc>
          <w:tcPr>
            <w:tcW w:w="2717" w:type="dxa"/>
            <w:shd w:val="clear" w:color="auto" w:fill="FFFFFF" w:themeFill="background1"/>
            <w:vAlign w:val="center"/>
          </w:tcPr>
          <w:p w14:paraId="6742CADB" w14:textId="6853D7D1" w:rsidR="00AC7907" w:rsidRPr="009E14E1" w:rsidRDefault="00B361FB" w:rsidP="00AC7907">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N/A</w:t>
            </w:r>
          </w:p>
        </w:tc>
        <w:tc>
          <w:tcPr>
            <w:tcW w:w="1333" w:type="dxa"/>
            <w:shd w:val="clear" w:color="auto" w:fill="FFFFFF" w:themeFill="background1"/>
            <w:noWrap/>
            <w:vAlign w:val="bottom"/>
            <w:hideMark/>
          </w:tcPr>
          <w:p w14:paraId="086D12A5" w14:textId="77777777" w:rsidR="00AC7907" w:rsidRPr="009E14E1" w:rsidRDefault="00AC7907"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1 bed</w:t>
            </w:r>
          </w:p>
        </w:tc>
        <w:tc>
          <w:tcPr>
            <w:tcW w:w="2295" w:type="dxa"/>
            <w:shd w:val="clear" w:color="auto" w:fill="FFFFFF" w:themeFill="background1"/>
            <w:noWrap/>
            <w:vAlign w:val="center"/>
          </w:tcPr>
          <w:p w14:paraId="5B710AAC" w14:textId="0FE2EC51" w:rsidR="00AC7907" w:rsidRPr="009E14E1" w:rsidRDefault="00AC7907"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£205,896</w:t>
            </w:r>
          </w:p>
        </w:tc>
        <w:tc>
          <w:tcPr>
            <w:tcW w:w="2219" w:type="dxa"/>
            <w:shd w:val="clear" w:color="auto" w:fill="FFFFFF" w:themeFill="background1"/>
            <w:noWrap/>
            <w:vAlign w:val="center"/>
          </w:tcPr>
          <w:p w14:paraId="1AB3544F" w14:textId="60560109" w:rsidR="00AC7907" w:rsidRPr="009E14E1" w:rsidRDefault="00AC7907"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AC7907" w:rsidRPr="009E14E1" w14:paraId="35F21000" w14:textId="77777777" w:rsidTr="00151936">
        <w:trPr>
          <w:trHeight w:val="384"/>
        </w:trPr>
        <w:tc>
          <w:tcPr>
            <w:tcW w:w="2717" w:type="dxa"/>
            <w:shd w:val="clear" w:color="auto" w:fill="FFFFFF" w:themeFill="background1"/>
            <w:vAlign w:val="center"/>
            <w:hideMark/>
          </w:tcPr>
          <w:p w14:paraId="217B2CCE"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Flats</w:t>
            </w:r>
          </w:p>
        </w:tc>
        <w:tc>
          <w:tcPr>
            <w:tcW w:w="2717" w:type="dxa"/>
            <w:shd w:val="clear" w:color="auto" w:fill="FFFFFF" w:themeFill="background1"/>
            <w:vAlign w:val="center"/>
          </w:tcPr>
          <w:p w14:paraId="0D728FF7" w14:textId="393FD3DF" w:rsidR="00AC7907" w:rsidRPr="009E14E1" w:rsidRDefault="00B361FB" w:rsidP="00AC7907">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N/A</w:t>
            </w:r>
          </w:p>
        </w:tc>
        <w:tc>
          <w:tcPr>
            <w:tcW w:w="1333" w:type="dxa"/>
            <w:shd w:val="clear" w:color="auto" w:fill="FFFFFF" w:themeFill="background1"/>
            <w:noWrap/>
            <w:vAlign w:val="bottom"/>
            <w:hideMark/>
          </w:tcPr>
          <w:p w14:paraId="7F09A1E3" w14:textId="34B8E101" w:rsidR="00AC7907" w:rsidRPr="009E14E1" w:rsidRDefault="00AC7907"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2 </w:t>
            </w:r>
            <w:proofErr w:type="gramStart"/>
            <w:r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2F947348" w14:textId="72A5AA14" w:rsidR="00AC7907" w:rsidRPr="009E14E1" w:rsidRDefault="00AC7907"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£288,255</w:t>
            </w:r>
          </w:p>
        </w:tc>
        <w:tc>
          <w:tcPr>
            <w:tcW w:w="2219" w:type="dxa"/>
            <w:shd w:val="clear" w:color="auto" w:fill="FFFFFF" w:themeFill="background1"/>
            <w:noWrap/>
            <w:vAlign w:val="center"/>
          </w:tcPr>
          <w:p w14:paraId="6D1767B2" w14:textId="5E72A982" w:rsidR="00AC7907" w:rsidRPr="009E14E1" w:rsidRDefault="00AC7907"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AC7907" w:rsidRPr="009E14E1" w14:paraId="077B7286" w14:textId="77777777" w:rsidTr="00151936">
        <w:trPr>
          <w:trHeight w:val="384"/>
        </w:trPr>
        <w:tc>
          <w:tcPr>
            <w:tcW w:w="2717" w:type="dxa"/>
            <w:shd w:val="clear" w:color="auto" w:fill="FFFFFF" w:themeFill="background1"/>
            <w:vAlign w:val="center"/>
            <w:hideMark/>
          </w:tcPr>
          <w:p w14:paraId="225C9F0D"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Flats</w:t>
            </w:r>
          </w:p>
        </w:tc>
        <w:tc>
          <w:tcPr>
            <w:tcW w:w="2717" w:type="dxa"/>
            <w:shd w:val="clear" w:color="auto" w:fill="FFFFFF" w:themeFill="background1"/>
            <w:vAlign w:val="center"/>
          </w:tcPr>
          <w:p w14:paraId="564E8166" w14:textId="2613C5DA" w:rsidR="00AC7907" w:rsidRPr="009E14E1" w:rsidRDefault="00B361FB" w:rsidP="00AC7907">
            <w:p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N/A</w:t>
            </w:r>
          </w:p>
        </w:tc>
        <w:tc>
          <w:tcPr>
            <w:tcW w:w="1333" w:type="dxa"/>
            <w:shd w:val="clear" w:color="auto" w:fill="FFFFFF" w:themeFill="background1"/>
            <w:noWrap/>
            <w:vAlign w:val="bottom"/>
            <w:hideMark/>
          </w:tcPr>
          <w:p w14:paraId="1CC7116E" w14:textId="77777777" w:rsidR="00AC7907" w:rsidRPr="009E14E1" w:rsidRDefault="00AC7907"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3 </w:t>
            </w:r>
            <w:proofErr w:type="gramStart"/>
            <w:r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1BF4679B" w14:textId="628C008A" w:rsidR="00AC7907" w:rsidRPr="009E14E1" w:rsidRDefault="00AC7907"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£350,024</w:t>
            </w:r>
          </w:p>
        </w:tc>
        <w:tc>
          <w:tcPr>
            <w:tcW w:w="2219" w:type="dxa"/>
            <w:shd w:val="clear" w:color="auto" w:fill="FFFFFF" w:themeFill="background1"/>
            <w:noWrap/>
            <w:vAlign w:val="center"/>
          </w:tcPr>
          <w:p w14:paraId="0A375318" w14:textId="6FDDC800" w:rsidR="00AC7907" w:rsidRPr="009E14E1" w:rsidRDefault="00AC7907"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AC7907" w:rsidRPr="009E14E1" w14:paraId="4483D1E1" w14:textId="77777777" w:rsidTr="007767D0">
        <w:trPr>
          <w:trHeight w:val="384"/>
        </w:trPr>
        <w:tc>
          <w:tcPr>
            <w:tcW w:w="2717" w:type="dxa"/>
            <w:shd w:val="clear" w:color="auto" w:fill="FFFFFF" w:themeFill="background1"/>
            <w:vAlign w:val="center"/>
          </w:tcPr>
          <w:p w14:paraId="070FFA34"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2717" w:type="dxa"/>
            <w:shd w:val="clear" w:color="auto" w:fill="FFFFFF" w:themeFill="background1"/>
            <w:vAlign w:val="center"/>
          </w:tcPr>
          <w:p w14:paraId="0AFE52B1" w14:textId="3809FE90"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Terraced/ Semi and Detached</w:t>
            </w:r>
          </w:p>
        </w:tc>
        <w:tc>
          <w:tcPr>
            <w:tcW w:w="1333" w:type="dxa"/>
            <w:shd w:val="clear" w:color="auto" w:fill="FFFFFF" w:themeFill="background1"/>
            <w:noWrap/>
            <w:vAlign w:val="bottom"/>
          </w:tcPr>
          <w:p w14:paraId="59B713CF" w14:textId="77777777" w:rsidR="00AC7907" w:rsidRPr="009E14E1" w:rsidRDefault="00AC7907"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2 </w:t>
            </w:r>
            <w:proofErr w:type="gramStart"/>
            <w:r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5F7FDF4A" w14:textId="6E259870" w:rsidR="00AC7907" w:rsidRPr="009E14E1" w:rsidRDefault="00AC7907"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£321,086</w:t>
            </w:r>
          </w:p>
        </w:tc>
        <w:tc>
          <w:tcPr>
            <w:tcW w:w="2219" w:type="dxa"/>
            <w:shd w:val="clear" w:color="auto" w:fill="FFFFFF" w:themeFill="background1"/>
            <w:noWrap/>
            <w:vAlign w:val="center"/>
          </w:tcPr>
          <w:p w14:paraId="47A5F3B9" w14:textId="2A4E97CB" w:rsidR="00AC7907" w:rsidRPr="009E14E1" w:rsidRDefault="00AC7907"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AC7907" w:rsidRPr="009E14E1" w14:paraId="5C89AC79" w14:textId="77777777" w:rsidTr="007767D0">
        <w:trPr>
          <w:trHeight w:val="384"/>
        </w:trPr>
        <w:tc>
          <w:tcPr>
            <w:tcW w:w="2717" w:type="dxa"/>
            <w:shd w:val="clear" w:color="auto" w:fill="FFFFFF" w:themeFill="background1"/>
            <w:vAlign w:val="center"/>
          </w:tcPr>
          <w:p w14:paraId="10177E22"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2717" w:type="dxa"/>
            <w:shd w:val="clear" w:color="auto" w:fill="FFFFFF" w:themeFill="background1"/>
            <w:vAlign w:val="center"/>
          </w:tcPr>
          <w:p w14:paraId="704E8636" w14:textId="219170BE"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Terraced/ Semi and Detached</w:t>
            </w:r>
          </w:p>
        </w:tc>
        <w:tc>
          <w:tcPr>
            <w:tcW w:w="1333" w:type="dxa"/>
            <w:shd w:val="clear" w:color="auto" w:fill="FFFFFF" w:themeFill="background1"/>
            <w:noWrap/>
            <w:vAlign w:val="bottom"/>
          </w:tcPr>
          <w:p w14:paraId="0F7FB7BC" w14:textId="382B22C2"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    3 </w:t>
            </w:r>
            <w:proofErr w:type="gramStart"/>
            <w:r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31B8735A" w14:textId="07924EC2" w:rsidR="00AC7907" w:rsidRPr="009E14E1" w:rsidRDefault="00AC7907"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£377,987</w:t>
            </w:r>
          </w:p>
        </w:tc>
        <w:tc>
          <w:tcPr>
            <w:tcW w:w="2219" w:type="dxa"/>
            <w:shd w:val="clear" w:color="auto" w:fill="FFFFFF" w:themeFill="background1"/>
            <w:noWrap/>
            <w:vAlign w:val="center"/>
          </w:tcPr>
          <w:p w14:paraId="0C2E0530" w14:textId="242220E3" w:rsidR="00AC7907" w:rsidRPr="009E14E1" w:rsidRDefault="00AC7907"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AC7907" w:rsidRPr="009E14E1" w14:paraId="7F6F6FB6" w14:textId="77777777" w:rsidTr="007767D0">
        <w:trPr>
          <w:trHeight w:val="384"/>
        </w:trPr>
        <w:tc>
          <w:tcPr>
            <w:tcW w:w="2717" w:type="dxa"/>
            <w:shd w:val="clear" w:color="auto" w:fill="FFFFFF" w:themeFill="background1"/>
            <w:vAlign w:val="center"/>
          </w:tcPr>
          <w:p w14:paraId="28AA73FA"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2717" w:type="dxa"/>
            <w:shd w:val="clear" w:color="auto" w:fill="FFFFFF" w:themeFill="background1"/>
            <w:vAlign w:val="center"/>
          </w:tcPr>
          <w:p w14:paraId="2E300561" w14:textId="1428FEE4"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Terraced/ Semi and Detached</w:t>
            </w:r>
          </w:p>
        </w:tc>
        <w:tc>
          <w:tcPr>
            <w:tcW w:w="1333" w:type="dxa"/>
            <w:shd w:val="clear" w:color="auto" w:fill="FFFFFF" w:themeFill="background1"/>
            <w:noWrap/>
            <w:vAlign w:val="bottom"/>
          </w:tcPr>
          <w:p w14:paraId="034B1FA0" w14:textId="02F17BFD" w:rsidR="00AC7907" w:rsidRPr="009E14E1" w:rsidRDefault="00AC7907"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4 </w:t>
            </w:r>
            <w:proofErr w:type="gramStart"/>
            <w:r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7408F83E" w14:textId="43EE0158" w:rsidR="00AC7907" w:rsidRPr="009E14E1" w:rsidRDefault="00AC7907"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£430,824</w:t>
            </w:r>
          </w:p>
        </w:tc>
        <w:tc>
          <w:tcPr>
            <w:tcW w:w="2219" w:type="dxa"/>
            <w:shd w:val="clear" w:color="auto" w:fill="FFFFFF" w:themeFill="background1"/>
            <w:noWrap/>
            <w:vAlign w:val="center"/>
          </w:tcPr>
          <w:p w14:paraId="1728486E" w14:textId="4C546BA5" w:rsidR="00AC7907" w:rsidRPr="009E14E1" w:rsidRDefault="00AC7907"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r w:rsidR="00AC7907" w:rsidRPr="009E14E1" w14:paraId="18BEC32C" w14:textId="77777777" w:rsidTr="007767D0">
        <w:trPr>
          <w:trHeight w:val="384"/>
        </w:trPr>
        <w:tc>
          <w:tcPr>
            <w:tcW w:w="2717" w:type="dxa"/>
            <w:shd w:val="clear" w:color="auto" w:fill="FFFFFF" w:themeFill="background1"/>
            <w:vAlign w:val="center"/>
          </w:tcPr>
          <w:p w14:paraId="711D8B75"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Houses</w:t>
            </w:r>
          </w:p>
        </w:tc>
        <w:tc>
          <w:tcPr>
            <w:tcW w:w="2717" w:type="dxa"/>
            <w:shd w:val="clear" w:color="auto" w:fill="FFFFFF" w:themeFill="background1"/>
            <w:vAlign w:val="center"/>
          </w:tcPr>
          <w:p w14:paraId="157BE88A" w14:textId="640047DA"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Terraced/ Semi and Detached</w:t>
            </w:r>
          </w:p>
        </w:tc>
        <w:tc>
          <w:tcPr>
            <w:tcW w:w="1333" w:type="dxa"/>
            <w:shd w:val="clear" w:color="auto" w:fill="FFFFFF" w:themeFill="background1"/>
            <w:noWrap/>
            <w:vAlign w:val="bottom"/>
          </w:tcPr>
          <w:p w14:paraId="4D94B24D" w14:textId="5CAB1E56" w:rsidR="00AC7907" w:rsidRPr="009E14E1" w:rsidRDefault="00AC7907" w:rsidP="00AC7907">
            <w:pPr>
              <w:spacing w:after="0" w:line="240" w:lineRule="auto"/>
              <w:jc w:val="cente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5 </w:t>
            </w:r>
            <w:proofErr w:type="gramStart"/>
            <w:r w:rsidRPr="009E14E1">
              <w:rPr>
                <w:rFonts w:ascii="Calibri" w:eastAsia="Times New Roman" w:hAnsi="Calibri" w:cs="Calibri"/>
                <w:color w:val="000000"/>
                <w:kern w:val="0"/>
                <w:sz w:val="24"/>
                <w:szCs w:val="24"/>
                <w14:ligatures w14:val="none"/>
              </w:rPr>
              <w:t>bed</w:t>
            </w:r>
            <w:proofErr w:type="gramEnd"/>
          </w:p>
        </w:tc>
        <w:tc>
          <w:tcPr>
            <w:tcW w:w="2295" w:type="dxa"/>
            <w:shd w:val="clear" w:color="auto" w:fill="FFFFFF" w:themeFill="background1"/>
            <w:noWrap/>
            <w:vAlign w:val="center"/>
          </w:tcPr>
          <w:p w14:paraId="5C890857" w14:textId="3A113564" w:rsidR="00AC7907" w:rsidRPr="009E14E1" w:rsidRDefault="00AC7907" w:rsidP="007767D0">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£483,660</w:t>
            </w:r>
          </w:p>
        </w:tc>
        <w:tc>
          <w:tcPr>
            <w:tcW w:w="2219" w:type="dxa"/>
            <w:shd w:val="clear" w:color="auto" w:fill="FFFFFF" w:themeFill="background1"/>
            <w:noWrap/>
            <w:vAlign w:val="center"/>
          </w:tcPr>
          <w:p w14:paraId="1011DFAE" w14:textId="5DB28835" w:rsidR="00AC7907" w:rsidRPr="009E14E1" w:rsidRDefault="00AC7907" w:rsidP="007767D0">
            <w:pPr>
              <w:spacing w:after="0" w:line="240" w:lineRule="auto"/>
              <w:jc w:val="right"/>
              <w:rPr>
                <w:rFonts w:ascii="Calibri" w:eastAsia="Times New Roman" w:hAnsi="Calibri" w:cs="Calibri"/>
                <w:b/>
                <w:bCs/>
                <w:color w:val="000000"/>
                <w:kern w:val="0"/>
                <w:sz w:val="24"/>
                <w:szCs w:val="24"/>
                <w:highlight w:val="yellow"/>
                <w14:ligatures w14:val="none"/>
              </w:rPr>
            </w:pPr>
          </w:p>
        </w:tc>
      </w:tr>
    </w:tbl>
    <w:p w14:paraId="05DCA95C" w14:textId="3E57C7CA" w:rsidR="006F6245" w:rsidRPr="009E14E1" w:rsidRDefault="006F6245" w:rsidP="006F6245">
      <w:pPr>
        <w:rPr>
          <w:rFonts w:ascii="Calibri" w:hAnsi="Calibri" w:cs="Calibri"/>
          <w:sz w:val="24"/>
          <w:szCs w:val="24"/>
        </w:rPr>
      </w:pPr>
    </w:p>
    <w:p w14:paraId="492C7B03" w14:textId="77777777" w:rsidR="00FE7AAD" w:rsidRPr="009E14E1" w:rsidRDefault="006F6245">
      <w:pPr>
        <w:rPr>
          <w:rFonts w:ascii="Calibri" w:hAnsi="Calibri" w:cs="Calibri"/>
          <w:sz w:val="24"/>
          <w:szCs w:val="24"/>
        </w:rPr>
      </w:pPr>
      <w:r w:rsidRPr="009E14E1">
        <w:rPr>
          <w:rFonts w:ascii="Calibri" w:hAnsi="Calibri" w:cs="Calibri"/>
          <w:sz w:val="24"/>
          <w:szCs w:val="24"/>
        </w:rPr>
        <w:br w:type="page"/>
      </w:r>
    </w:p>
    <w:p w14:paraId="489870F7" w14:textId="5E143B1C" w:rsidR="006F6245" w:rsidRPr="009E14E1" w:rsidRDefault="006F6245">
      <w:pPr>
        <w:rPr>
          <w:rFonts w:ascii="Calibri" w:hAnsi="Calibri" w:cs="Calibri"/>
          <w:sz w:val="24"/>
          <w:szCs w:val="24"/>
        </w:rPr>
      </w:pPr>
    </w:p>
    <w:p w14:paraId="374DCA54" w14:textId="7E3442C9" w:rsidR="006F6245" w:rsidRPr="009E14E1" w:rsidRDefault="006F6245" w:rsidP="00AC7907">
      <w:pPr>
        <w:pStyle w:val="Heading3"/>
        <w:rPr>
          <w:rFonts w:ascii="Calibri" w:eastAsia="Times New Roman" w:hAnsi="Calibri" w:cs="Calibri"/>
          <w:b w:val="0"/>
          <w:sz w:val="24"/>
          <w:szCs w:val="24"/>
        </w:rPr>
      </w:pPr>
      <w:r w:rsidRPr="009E14E1">
        <w:rPr>
          <w:rFonts w:ascii="Calibri" w:eastAsia="Times New Roman" w:hAnsi="Calibri" w:cs="Calibri"/>
          <w:sz w:val="24"/>
          <w:szCs w:val="24"/>
        </w:rPr>
        <w:t>Table 2.3</w:t>
      </w:r>
    </w:p>
    <w:p w14:paraId="35372C54" w14:textId="4E133F49" w:rsidR="00523BBA" w:rsidRPr="009E14E1" w:rsidRDefault="000B0566" w:rsidP="006F6245">
      <w:pPr>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 xml:space="preserve">Default </w:t>
      </w:r>
      <w:r w:rsidR="00805786" w:rsidRPr="009E14E1">
        <w:rPr>
          <w:rFonts w:ascii="Calibri" w:eastAsia="Times New Roman" w:hAnsi="Calibri" w:cs="Calibri"/>
          <w:color w:val="000000"/>
          <w:kern w:val="0"/>
          <w:sz w:val="24"/>
          <w:szCs w:val="24"/>
          <w14:ligatures w14:val="none"/>
        </w:rPr>
        <w:t xml:space="preserve">percentages used in the calculator are shown </w:t>
      </w:r>
      <w:r w:rsidR="006F64DA">
        <w:rPr>
          <w:rFonts w:ascii="Calibri" w:eastAsia="Times New Roman" w:hAnsi="Calibri" w:cs="Calibri"/>
          <w:color w:val="000000"/>
          <w:kern w:val="0"/>
          <w:sz w:val="24"/>
          <w:szCs w:val="24"/>
          <w14:ligatures w14:val="none"/>
        </w:rPr>
        <w:t>below</w:t>
      </w:r>
      <w:r w:rsidR="00805786" w:rsidRPr="009E14E1">
        <w:rPr>
          <w:rFonts w:ascii="Calibri" w:eastAsia="Times New Roman" w:hAnsi="Calibri" w:cs="Calibri"/>
          <w:color w:val="000000"/>
          <w:kern w:val="0"/>
          <w:sz w:val="24"/>
          <w:szCs w:val="24"/>
          <w14:ligatures w14:val="none"/>
        </w:rPr>
        <w:t>.</w:t>
      </w:r>
      <w:r w:rsidR="00285C87" w:rsidRPr="009E14E1">
        <w:rPr>
          <w:rFonts w:ascii="Calibri" w:eastAsia="Times New Roman" w:hAnsi="Calibri" w:cs="Calibri"/>
          <w:color w:val="000000"/>
          <w:kern w:val="0"/>
          <w:sz w:val="24"/>
          <w:szCs w:val="24"/>
          <w14:ligatures w14:val="none"/>
        </w:rPr>
        <w:t xml:space="preserve"> These default percentages were used in the Dorset Wide Viability Study 2022. </w:t>
      </w:r>
      <w:r w:rsidR="00854BF8" w:rsidRPr="009E14E1">
        <w:rPr>
          <w:rFonts w:ascii="Calibri" w:eastAsia="Times New Roman" w:hAnsi="Calibri" w:cs="Calibri"/>
          <w:color w:val="000000"/>
          <w:kern w:val="0"/>
          <w:sz w:val="24"/>
          <w:szCs w:val="24"/>
          <w14:ligatures w14:val="none"/>
        </w:rPr>
        <w:t xml:space="preserve">Again, should </w:t>
      </w:r>
      <w:r w:rsidR="006F64DA">
        <w:rPr>
          <w:rFonts w:ascii="Calibri" w:eastAsia="Times New Roman" w:hAnsi="Calibri" w:cs="Calibri"/>
          <w:color w:val="000000"/>
          <w:kern w:val="0"/>
          <w:sz w:val="24"/>
          <w:szCs w:val="24"/>
          <w14:ligatures w14:val="none"/>
        </w:rPr>
        <w:t>you</w:t>
      </w:r>
      <w:r w:rsidR="00854BF8" w:rsidRPr="009E14E1">
        <w:rPr>
          <w:rFonts w:ascii="Calibri" w:eastAsia="Times New Roman" w:hAnsi="Calibri" w:cs="Calibri"/>
          <w:color w:val="000000"/>
          <w:kern w:val="0"/>
          <w:sz w:val="24"/>
          <w:szCs w:val="24"/>
          <w14:ligatures w14:val="none"/>
        </w:rPr>
        <w:t xml:space="preserve"> wish to provide alternative assumptions and if these are higher than those assumed in the default column, this will need to be robustly justified. Also, costs for third party assessment will need to be met by the agent/applicant. </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859"/>
        <w:gridCol w:w="1657"/>
        <w:gridCol w:w="2764"/>
      </w:tblGrid>
      <w:tr w:rsidR="006F6245" w:rsidRPr="009E14E1" w14:paraId="4DF87591" w14:textId="77777777" w:rsidTr="00EC07F2">
        <w:trPr>
          <w:trHeight w:val="384"/>
        </w:trPr>
        <w:tc>
          <w:tcPr>
            <w:tcW w:w="6859" w:type="dxa"/>
            <w:shd w:val="clear" w:color="auto" w:fill="FFFFFF" w:themeFill="background1"/>
            <w:noWrap/>
            <w:vAlign w:val="center"/>
            <w:hideMark/>
          </w:tcPr>
          <w:p w14:paraId="3B75E4DD" w14:textId="224122D1" w:rsidR="006F6245" w:rsidRPr="009E14E1" w:rsidRDefault="006F6245" w:rsidP="009E14E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 Tenure</w:t>
            </w:r>
          </w:p>
        </w:tc>
        <w:tc>
          <w:tcPr>
            <w:tcW w:w="1657" w:type="dxa"/>
            <w:shd w:val="clear" w:color="auto" w:fill="FFFFFF" w:themeFill="background1"/>
            <w:noWrap/>
            <w:vAlign w:val="center"/>
            <w:hideMark/>
          </w:tcPr>
          <w:p w14:paraId="34D9B51F" w14:textId="77777777" w:rsidR="006F6245" w:rsidRPr="009E14E1" w:rsidRDefault="006F6245" w:rsidP="00EC07F2">
            <w:pPr>
              <w:spacing w:after="0" w:line="240" w:lineRule="auto"/>
              <w:jc w:val="right"/>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Default</w:t>
            </w:r>
          </w:p>
        </w:tc>
        <w:tc>
          <w:tcPr>
            <w:tcW w:w="2764" w:type="dxa"/>
            <w:shd w:val="clear" w:color="auto" w:fill="FFFFFF" w:themeFill="background1"/>
            <w:noWrap/>
            <w:vAlign w:val="center"/>
            <w:hideMark/>
          </w:tcPr>
          <w:p w14:paraId="1F064101" w14:textId="70C8FBE2" w:rsidR="006F6245" w:rsidRPr="009E14E1" w:rsidRDefault="006F6245" w:rsidP="00EC07F2">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 xml:space="preserve">User </w:t>
            </w:r>
            <w:r w:rsidR="00E16119">
              <w:rPr>
                <w:rFonts w:ascii="Calibri" w:eastAsia="Times New Roman" w:hAnsi="Calibri" w:cs="Calibri"/>
                <w:b/>
                <w:bCs/>
                <w:color w:val="000000"/>
                <w:kern w:val="0"/>
                <w:sz w:val="24"/>
                <w:szCs w:val="24"/>
                <w14:ligatures w14:val="none"/>
              </w:rPr>
              <w:t>Values</w:t>
            </w:r>
          </w:p>
        </w:tc>
      </w:tr>
      <w:tr w:rsidR="00AC7907" w:rsidRPr="009E14E1" w14:paraId="3DAF87F4" w14:textId="77777777" w:rsidTr="00151936">
        <w:trPr>
          <w:trHeight w:val="384"/>
        </w:trPr>
        <w:tc>
          <w:tcPr>
            <w:tcW w:w="6859" w:type="dxa"/>
            <w:shd w:val="clear" w:color="auto" w:fill="FFFFFF" w:themeFill="background1"/>
            <w:noWrap/>
            <w:vAlign w:val="bottom"/>
            <w:hideMark/>
          </w:tcPr>
          <w:p w14:paraId="4FC309FA"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Developer Return (Open Market)</w:t>
            </w:r>
          </w:p>
        </w:tc>
        <w:tc>
          <w:tcPr>
            <w:tcW w:w="1657" w:type="dxa"/>
            <w:shd w:val="clear" w:color="auto" w:fill="FFFFFF" w:themeFill="background1"/>
            <w:noWrap/>
            <w:vAlign w:val="bottom"/>
            <w:hideMark/>
          </w:tcPr>
          <w:p w14:paraId="08628E8B" w14:textId="77777777" w:rsidR="00AC7907" w:rsidRPr="009E14E1" w:rsidRDefault="00AC7907" w:rsidP="00AC7907">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17.50%</w:t>
            </w:r>
          </w:p>
        </w:tc>
        <w:tc>
          <w:tcPr>
            <w:tcW w:w="2764" w:type="dxa"/>
            <w:shd w:val="clear" w:color="auto" w:fill="FFFFFF" w:themeFill="background1"/>
            <w:noWrap/>
          </w:tcPr>
          <w:p w14:paraId="4803325A" w14:textId="25204F58" w:rsidR="00AC7907" w:rsidRPr="009E14E1" w:rsidRDefault="00AC7907" w:rsidP="00AC7907">
            <w:pPr>
              <w:spacing w:after="0" w:line="240" w:lineRule="auto"/>
              <w:jc w:val="center"/>
              <w:rPr>
                <w:rFonts w:ascii="Calibri" w:eastAsia="Times New Roman" w:hAnsi="Calibri" w:cs="Calibri"/>
                <w:b/>
                <w:bCs/>
                <w:color w:val="000000"/>
                <w:kern w:val="0"/>
                <w:sz w:val="24"/>
                <w:szCs w:val="24"/>
                <w:highlight w:val="yellow"/>
                <w14:ligatures w14:val="none"/>
              </w:rPr>
            </w:pPr>
          </w:p>
        </w:tc>
      </w:tr>
      <w:tr w:rsidR="00AC7907" w:rsidRPr="009E14E1" w14:paraId="5726A713" w14:textId="77777777" w:rsidTr="00151936">
        <w:trPr>
          <w:trHeight w:val="384"/>
        </w:trPr>
        <w:tc>
          <w:tcPr>
            <w:tcW w:w="6859" w:type="dxa"/>
            <w:shd w:val="clear" w:color="auto" w:fill="FFFFFF" w:themeFill="background1"/>
            <w:noWrap/>
            <w:vAlign w:val="bottom"/>
            <w:hideMark/>
          </w:tcPr>
          <w:p w14:paraId="11FF6CA4"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Contractor Return (First Homes)</w:t>
            </w:r>
          </w:p>
        </w:tc>
        <w:tc>
          <w:tcPr>
            <w:tcW w:w="1657" w:type="dxa"/>
            <w:shd w:val="clear" w:color="auto" w:fill="FFFFFF" w:themeFill="background1"/>
            <w:noWrap/>
            <w:vAlign w:val="bottom"/>
            <w:hideMark/>
          </w:tcPr>
          <w:p w14:paraId="0EF7909F" w14:textId="77777777" w:rsidR="00AC7907" w:rsidRPr="009E14E1" w:rsidRDefault="00AC7907" w:rsidP="00AC7907">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10.00%</w:t>
            </w:r>
          </w:p>
        </w:tc>
        <w:tc>
          <w:tcPr>
            <w:tcW w:w="2764" w:type="dxa"/>
            <w:shd w:val="clear" w:color="auto" w:fill="FFFFFF" w:themeFill="background1"/>
            <w:noWrap/>
          </w:tcPr>
          <w:p w14:paraId="4A73CA59" w14:textId="6390A0A2" w:rsidR="00AC7907" w:rsidRPr="009E14E1" w:rsidRDefault="00AC7907" w:rsidP="00AC7907">
            <w:pPr>
              <w:spacing w:after="0" w:line="240" w:lineRule="auto"/>
              <w:jc w:val="center"/>
              <w:rPr>
                <w:rFonts w:ascii="Calibri" w:eastAsia="Times New Roman" w:hAnsi="Calibri" w:cs="Calibri"/>
                <w:b/>
                <w:bCs/>
                <w:color w:val="000000"/>
                <w:kern w:val="0"/>
                <w:sz w:val="24"/>
                <w:szCs w:val="24"/>
                <w:highlight w:val="yellow"/>
                <w14:ligatures w14:val="none"/>
              </w:rPr>
            </w:pPr>
          </w:p>
        </w:tc>
      </w:tr>
      <w:tr w:rsidR="00AC7907" w:rsidRPr="009E14E1" w14:paraId="006C1C0A" w14:textId="77777777" w:rsidTr="00151936">
        <w:trPr>
          <w:trHeight w:val="384"/>
        </w:trPr>
        <w:tc>
          <w:tcPr>
            <w:tcW w:w="6859" w:type="dxa"/>
            <w:shd w:val="clear" w:color="auto" w:fill="FFFFFF" w:themeFill="background1"/>
            <w:noWrap/>
            <w:vAlign w:val="bottom"/>
            <w:hideMark/>
          </w:tcPr>
          <w:p w14:paraId="00E46F94"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Contractor Return (Affordable)</w:t>
            </w:r>
          </w:p>
        </w:tc>
        <w:tc>
          <w:tcPr>
            <w:tcW w:w="1657" w:type="dxa"/>
            <w:shd w:val="clear" w:color="auto" w:fill="FFFFFF" w:themeFill="background1"/>
            <w:noWrap/>
            <w:vAlign w:val="bottom"/>
            <w:hideMark/>
          </w:tcPr>
          <w:p w14:paraId="569934EA" w14:textId="77777777" w:rsidR="00AC7907" w:rsidRPr="009E14E1" w:rsidRDefault="00AC7907" w:rsidP="00AC7907">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6.00%</w:t>
            </w:r>
          </w:p>
        </w:tc>
        <w:tc>
          <w:tcPr>
            <w:tcW w:w="2764" w:type="dxa"/>
            <w:shd w:val="clear" w:color="auto" w:fill="FFFFFF" w:themeFill="background1"/>
            <w:noWrap/>
          </w:tcPr>
          <w:p w14:paraId="4E8FDF08" w14:textId="3E6F537F" w:rsidR="00AC7907" w:rsidRPr="009E14E1" w:rsidRDefault="00AC7907" w:rsidP="00AC7907">
            <w:pPr>
              <w:spacing w:after="0" w:line="240" w:lineRule="auto"/>
              <w:jc w:val="center"/>
              <w:rPr>
                <w:rFonts w:ascii="Calibri" w:eastAsia="Times New Roman" w:hAnsi="Calibri" w:cs="Calibri"/>
                <w:b/>
                <w:bCs/>
                <w:color w:val="000000"/>
                <w:kern w:val="0"/>
                <w:sz w:val="24"/>
                <w:szCs w:val="24"/>
                <w:highlight w:val="yellow"/>
                <w14:ligatures w14:val="none"/>
              </w:rPr>
            </w:pPr>
          </w:p>
        </w:tc>
      </w:tr>
      <w:tr w:rsidR="00AC7907" w:rsidRPr="009E14E1" w14:paraId="7304C75B" w14:textId="77777777" w:rsidTr="00151936">
        <w:trPr>
          <w:trHeight w:val="396"/>
        </w:trPr>
        <w:tc>
          <w:tcPr>
            <w:tcW w:w="6859" w:type="dxa"/>
            <w:shd w:val="clear" w:color="auto" w:fill="FFFFFF" w:themeFill="background1"/>
            <w:noWrap/>
            <w:vAlign w:val="bottom"/>
            <w:hideMark/>
          </w:tcPr>
          <w:p w14:paraId="4E7C4ED9"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Marketing Fees</w:t>
            </w:r>
          </w:p>
        </w:tc>
        <w:tc>
          <w:tcPr>
            <w:tcW w:w="1657" w:type="dxa"/>
            <w:shd w:val="clear" w:color="auto" w:fill="FFFFFF" w:themeFill="background1"/>
            <w:noWrap/>
            <w:vAlign w:val="bottom"/>
            <w:hideMark/>
          </w:tcPr>
          <w:p w14:paraId="11E9C2E9" w14:textId="77777777" w:rsidR="00AC7907" w:rsidRPr="009E14E1" w:rsidRDefault="00AC7907" w:rsidP="00AC7907">
            <w:pPr>
              <w:spacing w:after="0" w:line="240" w:lineRule="auto"/>
              <w:jc w:val="right"/>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3.00%</w:t>
            </w:r>
          </w:p>
        </w:tc>
        <w:tc>
          <w:tcPr>
            <w:tcW w:w="2764" w:type="dxa"/>
            <w:shd w:val="clear" w:color="auto" w:fill="FFFFFF" w:themeFill="background1"/>
            <w:noWrap/>
          </w:tcPr>
          <w:p w14:paraId="4FE72F0C" w14:textId="4FE31783" w:rsidR="00AC7907" w:rsidRPr="009E14E1" w:rsidRDefault="00AC7907" w:rsidP="00AC7907">
            <w:pPr>
              <w:spacing w:after="0" w:line="240" w:lineRule="auto"/>
              <w:jc w:val="center"/>
              <w:rPr>
                <w:rFonts w:ascii="Calibri" w:eastAsia="Times New Roman" w:hAnsi="Calibri" w:cs="Calibri"/>
                <w:b/>
                <w:bCs/>
                <w:color w:val="000000"/>
                <w:kern w:val="0"/>
                <w:sz w:val="24"/>
                <w:szCs w:val="24"/>
                <w:highlight w:val="yellow"/>
                <w14:ligatures w14:val="none"/>
              </w:rPr>
            </w:pPr>
          </w:p>
        </w:tc>
      </w:tr>
    </w:tbl>
    <w:p w14:paraId="2BEA3F7E" w14:textId="77777777" w:rsidR="006F6245" w:rsidRPr="009E14E1" w:rsidRDefault="006F6245" w:rsidP="006F6245">
      <w:pPr>
        <w:rPr>
          <w:rFonts w:ascii="Calibri" w:hAnsi="Calibri" w:cs="Calibri"/>
          <w:sz w:val="24"/>
          <w:szCs w:val="24"/>
        </w:rPr>
        <w:sectPr w:rsidR="006F6245" w:rsidRPr="009E14E1" w:rsidSect="00D775A1">
          <w:pgSz w:w="16838" w:h="11906" w:orient="landscape"/>
          <w:pgMar w:top="1440" w:right="1440" w:bottom="1440" w:left="1440" w:header="708" w:footer="708" w:gutter="0"/>
          <w:cols w:space="708"/>
          <w:docGrid w:linePitch="360"/>
        </w:sectPr>
      </w:pPr>
    </w:p>
    <w:p w14:paraId="2A183166" w14:textId="4F6BEE60" w:rsidR="006F6245" w:rsidRPr="009E14E1" w:rsidRDefault="006F6245" w:rsidP="009E14E1">
      <w:pPr>
        <w:pStyle w:val="Heading2"/>
      </w:pPr>
      <w:r w:rsidRPr="009E14E1">
        <w:lastRenderedPageBreak/>
        <w:t xml:space="preserve"> Affordable Housing values</w:t>
      </w:r>
    </w:p>
    <w:p w14:paraId="1D7105DC" w14:textId="5C528306" w:rsidR="002827C5" w:rsidRDefault="00853796" w:rsidP="00563333">
      <w:pPr>
        <w:rPr>
          <w:rFonts w:ascii="Calibri" w:hAnsi="Calibri" w:cs="Calibri"/>
          <w:sz w:val="24"/>
          <w:szCs w:val="24"/>
        </w:rPr>
      </w:pPr>
      <w:r w:rsidRPr="009E14E1">
        <w:rPr>
          <w:rFonts w:ascii="Calibri" w:hAnsi="Calibri" w:cs="Calibri"/>
          <w:sz w:val="24"/>
          <w:szCs w:val="24"/>
        </w:rPr>
        <w:t xml:space="preserve">In table 3.1, </w:t>
      </w:r>
      <w:r w:rsidR="00681261">
        <w:rPr>
          <w:rFonts w:ascii="Calibri" w:hAnsi="Calibri" w:cs="Calibri"/>
          <w:sz w:val="24"/>
          <w:szCs w:val="24"/>
        </w:rPr>
        <w:t xml:space="preserve">the calculator allows </w:t>
      </w:r>
      <w:r w:rsidRPr="009E14E1">
        <w:rPr>
          <w:rFonts w:ascii="Calibri" w:hAnsi="Calibri" w:cs="Calibri"/>
          <w:sz w:val="24"/>
          <w:szCs w:val="24"/>
        </w:rPr>
        <w:t xml:space="preserve">users </w:t>
      </w:r>
      <w:r w:rsidR="00681261">
        <w:rPr>
          <w:rFonts w:ascii="Calibri" w:hAnsi="Calibri" w:cs="Calibri"/>
          <w:sz w:val="24"/>
          <w:szCs w:val="24"/>
        </w:rPr>
        <w:t xml:space="preserve">to </w:t>
      </w:r>
      <w:r w:rsidRPr="009E14E1">
        <w:rPr>
          <w:rFonts w:ascii="Calibri" w:hAnsi="Calibri" w:cs="Calibri"/>
          <w:sz w:val="24"/>
          <w:szCs w:val="24"/>
        </w:rPr>
        <w:t xml:space="preserve">select how </w:t>
      </w:r>
      <w:r w:rsidR="00681261">
        <w:rPr>
          <w:rFonts w:ascii="Calibri" w:hAnsi="Calibri" w:cs="Calibri"/>
          <w:sz w:val="24"/>
          <w:szCs w:val="24"/>
        </w:rPr>
        <w:t xml:space="preserve">they </w:t>
      </w:r>
      <w:r w:rsidR="00F25AD1" w:rsidRPr="009E14E1">
        <w:rPr>
          <w:rFonts w:ascii="Calibri" w:hAnsi="Calibri" w:cs="Calibri"/>
          <w:sz w:val="24"/>
          <w:szCs w:val="24"/>
        </w:rPr>
        <w:t>want to calculate the value of affordable housing units, for each tenure type</w:t>
      </w:r>
      <w:r w:rsidR="000854A4">
        <w:rPr>
          <w:rFonts w:ascii="Calibri" w:hAnsi="Calibri" w:cs="Calibri"/>
          <w:sz w:val="24"/>
          <w:szCs w:val="24"/>
        </w:rPr>
        <w:t xml:space="preserve">. There are three </w:t>
      </w:r>
      <w:r w:rsidR="00836C19">
        <w:rPr>
          <w:rFonts w:ascii="Calibri" w:hAnsi="Calibri" w:cs="Calibri"/>
          <w:sz w:val="24"/>
          <w:szCs w:val="24"/>
        </w:rPr>
        <w:t>Options for calculating the value of affordable housing units</w:t>
      </w:r>
      <w:r w:rsidR="005E7096">
        <w:rPr>
          <w:rFonts w:ascii="Calibri" w:hAnsi="Calibri" w:cs="Calibri"/>
          <w:sz w:val="24"/>
          <w:szCs w:val="24"/>
        </w:rPr>
        <w:t>.</w:t>
      </w:r>
      <w:r w:rsidR="005E7096" w:rsidRPr="005E7096">
        <w:rPr>
          <w:rFonts w:ascii="Calibri" w:hAnsi="Calibri" w:cs="Calibri"/>
          <w:sz w:val="24"/>
          <w:szCs w:val="24"/>
        </w:rPr>
        <w:t xml:space="preserve"> </w:t>
      </w:r>
      <w:r w:rsidR="005E7096" w:rsidRPr="00D45D35">
        <w:rPr>
          <w:rFonts w:ascii="Calibri" w:hAnsi="Calibri" w:cs="Calibri"/>
          <w:sz w:val="24"/>
          <w:szCs w:val="24"/>
        </w:rPr>
        <w:t>In the Council’s view, Option 1 will be used</w:t>
      </w:r>
      <w:r w:rsidR="003B03EE">
        <w:rPr>
          <w:rFonts w:ascii="Calibri" w:hAnsi="Calibri" w:cs="Calibri"/>
          <w:sz w:val="24"/>
          <w:szCs w:val="24"/>
        </w:rPr>
        <w:t xml:space="preserve">. </w:t>
      </w:r>
      <w:r w:rsidR="002827C5" w:rsidRPr="00681261">
        <w:rPr>
          <w:rFonts w:ascii="Calibri" w:hAnsi="Calibri" w:cs="Calibri"/>
          <w:sz w:val="24"/>
          <w:szCs w:val="24"/>
        </w:rPr>
        <w:t xml:space="preserve">Option 1 (open market) automatically calculates the value </w:t>
      </w:r>
      <w:r w:rsidR="00BD1531" w:rsidRPr="00681261">
        <w:rPr>
          <w:rFonts w:ascii="Calibri" w:hAnsi="Calibri" w:cs="Calibri"/>
          <w:sz w:val="24"/>
          <w:szCs w:val="24"/>
        </w:rPr>
        <w:t>as a percentage of market value, shown in the default column of Table 3.2.</w:t>
      </w:r>
      <w:r w:rsidR="00186CAD" w:rsidRPr="00681261">
        <w:rPr>
          <w:rFonts w:ascii="Calibri" w:hAnsi="Calibri" w:cs="Calibri"/>
          <w:sz w:val="24"/>
          <w:szCs w:val="24"/>
        </w:rPr>
        <w:t xml:space="preserve"> </w:t>
      </w:r>
      <w:r w:rsidR="00285C87" w:rsidRPr="00681261">
        <w:rPr>
          <w:rFonts w:ascii="Calibri" w:hAnsi="Calibri" w:cs="Calibri"/>
          <w:sz w:val="24"/>
          <w:szCs w:val="24"/>
        </w:rPr>
        <w:t xml:space="preserve">These percentages are informed by the Dorset Viability Study 2022. </w:t>
      </w:r>
      <w:r w:rsidR="00681261" w:rsidRPr="00681261">
        <w:rPr>
          <w:rFonts w:ascii="Calibri" w:hAnsi="Calibri" w:cs="Calibri"/>
          <w:sz w:val="24"/>
          <w:szCs w:val="24"/>
        </w:rPr>
        <w:t xml:space="preserve">If you wish the Council to take </w:t>
      </w:r>
      <w:r w:rsidR="00681261">
        <w:rPr>
          <w:rFonts w:ascii="Calibri" w:hAnsi="Calibri" w:cs="Calibri"/>
          <w:sz w:val="24"/>
          <w:szCs w:val="24"/>
        </w:rPr>
        <w:t>a</w:t>
      </w:r>
      <w:r w:rsidR="00186CAD" w:rsidRPr="00681261">
        <w:rPr>
          <w:rFonts w:ascii="Calibri" w:hAnsi="Calibri" w:cs="Calibri"/>
          <w:sz w:val="24"/>
          <w:szCs w:val="24"/>
        </w:rPr>
        <w:t>n alternative percentage of market value</w:t>
      </w:r>
      <w:r w:rsidR="00681261">
        <w:rPr>
          <w:rFonts w:ascii="Calibri" w:hAnsi="Calibri" w:cs="Calibri"/>
          <w:sz w:val="24"/>
          <w:szCs w:val="24"/>
        </w:rPr>
        <w:t xml:space="preserve"> into </w:t>
      </w:r>
      <w:r w:rsidR="006B41E4">
        <w:rPr>
          <w:rFonts w:ascii="Calibri" w:hAnsi="Calibri" w:cs="Calibri"/>
          <w:sz w:val="24"/>
          <w:szCs w:val="24"/>
        </w:rPr>
        <w:t>account,</w:t>
      </w:r>
      <w:r w:rsidR="00681261">
        <w:rPr>
          <w:rFonts w:ascii="Calibri" w:hAnsi="Calibri" w:cs="Calibri"/>
          <w:sz w:val="24"/>
          <w:szCs w:val="24"/>
        </w:rPr>
        <w:t xml:space="preserve"> then the figures</w:t>
      </w:r>
      <w:r w:rsidR="00186CAD" w:rsidRPr="00681261">
        <w:rPr>
          <w:rFonts w:ascii="Calibri" w:hAnsi="Calibri" w:cs="Calibri"/>
          <w:sz w:val="24"/>
          <w:szCs w:val="24"/>
        </w:rPr>
        <w:t xml:space="preserve"> can be entered </w:t>
      </w:r>
      <w:r w:rsidR="003B03EE">
        <w:rPr>
          <w:rFonts w:ascii="Calibri" w:hAnsi="Calibri" w:cs="Calibri"/>
          <w:sz w:val="24"/>
          <w:szCs w:val="24"/>
        </w:rPr>
        <w:t>in</w:t>
      </w:r>
      <w:r w:rsidR="004E7D6F">
        <w:rPr>
          <w:rFonts w:ascii="Calibri" w:hAnsi="Calibri" w:cs="Calibri"/>
          <w:sz w:val="24"/>
          <w:szCs w:val="24"/>
        </w:rPr>
        <w:t>to</w:t>
      </w:r>
      <w:r w:rsidR="003B03EE">
        <w:rPr>
          <w:rFonts w:ascii="Calibri" w:hAnsi="Calibri" w:cs="Calibri"/>
          <w:sz w:val="24"/>
          <w:szCs w:val="24"/>
        </w:rPr>
        <w:t xml:space="preserve"> the </w:t>
      </w:r>
      <w:r w:rsidR="006E69D6">
        <w:rPr>
          <w:rFonts w:ascii="Calibri" w:hAnsi="Calibri" w:cs="Calibri"/>
          <w:sz w:val="24"/>
          <w:szCs w:val="24"/>
        </w:rPr>
        <w:t>User Value</w:t>
      </w:r>
      <w:r w:rsidR="003B03EE">
        <w:rPr>
          <w:rFonts w:ascii="Calibri" w:hAnsi="Calibri" w:cs="Calibri"/>
          <w:sz w:val="24"/>
          <w:szCs w:val="24"/>
        </w:rPr>
        <w:t xml:space="preserve"> </w:t>
      </w:r>
      <w:r w:rsidR="006E69D6">
        <w:rPr>
          <w:rFonts w:ascii="Calibri" w:hAnsi="Calibri" w:cs="Calibri"/>
          <w:sz w:val="24"/>
          <w:szCs w:val="24"/>
        </w:rPr>
        <w:t>C</w:t>
      </w:r>
      <w:r w:rsidR="003B03EE">
        <w:rPr>
          <w:rFonts w:ascii="Calibri" w:hAnsi="Calibri" w:cs="Calibri"/>
          <w:sz w:val="24"/>
          <w:szCs w:val="24"/>
        </w:rPr>
        <w:t>olumn</w:t>
      </w:r>
      <w:r w:rsidR="00681261">
        <w:rPr>
          <w:rFonts w:ascii="Calibri" w:hAnsi="Calibri" w:cs="Calibri"/>
          <w:sz w:val="24"/>
          <w:szCs w:val="24"/>
        </w:rPr>
        <w:t>. T</w:t>
      </w:r>
      <w:r w:rsidR="00854BF8" w:rsidRPr="00681261">
        <w:rPr>
          <w:rFonts w:ascii="Calibri" w:hAnsi="Calibri" w:cs="Calibri"/>
          <w:sz w:val="24"/>
          <w:szCs w:val="24"/>
        </w:rPr>
        <w:t xml:space="preserve">hose lower than the defaults would need to be robustly justified by the agent/ applicant. </w:t>
      </w:r>
      <w:r w:rsidR="0029734E" w:rsidRPr="00681261">
        <w:rPr>
          <w:rFonts w:ascii="Calibri" w:hAnsi="Calibri" w:cs="Calibri"/>
          <w:sz w:val="24"/>
          <w:szCs w:val="24"/>
        </w:rPr>
        <w:t xml:space="preserve">Any </w:t>
      </w:r>
      <w:r w:rsidR="006B41E4" w:rsidRPr="00681261">
        <w:rPr>
          <w:rFonts w:ascii="Calibri" w:hAnsi="Calibri" w:cs="Calibri"/>
          <w:sz w:val="24"/>
          <w:szCs w:val="24"/>
        </w:rPr>
        <w:t>third-party</w:t>
      </w:r>
      <w:r w:rsidR="0029734E" w:rsidRPr="00681261">
        <w:rPr>
          <w:rFonts w:ascii="Calibri" w:hAnsi="Calibri" w:cs="Calibri"/>
          <w:sz w:val="24"/>
          <w:szCs w:val="24"/>
        </w:rPr>
        <w:t xml:space="preserve"> assessment costs will need to be met by the agent/ applicant. </w:t>
      </w:r>
      <w:r w:rsidR="00D82656">
        <w:rPr>
          <w:rFonts w:ascii="Calibri" w:hAnsi="Calibri" w:cs="Calibri"/>
          <w:sz w:val="24"/>
          <w:szCs w:val="24"/>
        </w:rPr>
        <w:t xml:space="preserve">Should you wish to discuss alternative options for this calculation, please speak to the </w:t>
      </w:r>
      <w:r w:rsidR="00136B24">
        <w:rPr>
          <w:rFonts w:ascii="Calibri" w:hAnsi="Calibri" w:cs="Calibri"/>
          <w:sz w:val="24"/>
          <w:szCs w:val="24"/>
        </w:rPr>
        <w:t xml:space="preserve">Dorset Council </w:t>
      </w:r>
      <w:r w:rsidR="00D82656">
        <w:rPr>
          <w:rFonts w:ascii="Calibri" w:hAnsi="Calibri" w:cs="Calibri"/>
          <w:sz w:val="24"/>
          <w:szCs w:val="24"/>
        </w:rPr>
        <w:t>Housing Enabling Team</w:t>
      </w:r>
      <w:r w:rsidR="00136B24">
        <w:rPr>
          <w:rFonts w:ascii="Calibri" w:hAnsi="Calibri" w:cs="Calibri"/>
          <w:sz w:val="24"/>
          <w:szCs w:val="24"/>
        </w:rPr>
        <w:t xml:space="preserve"> (</w:t>
      </w:r>
      <w:r w:rsidR="00136B24" w:rsidRPr="00136B24">
        <w:rPr>
          <w:rFonts w:ascii="Calibri" w:hAnsi="Calibri" w:cs="Calibri"/>
          <w:sz w:val="24"/>
          <w:szCs w:val="24"/>
        </w:rPr>
        <w:t>housingenabling@dorsetcounci</w:t>
      </w:r>
      <w:r w:rsidR="00136B24" w:rsidRPr="00136B24">
        <w:rPr>
          <w:rFonts w:ascii="Calibri" w:hAnsi="Calibri" w:cs="Calibri"/>
          <w:b/>
          <w:bCs/>
          <w:sz w:val="24"/>
          <w:szCs w:val="24"/>
        </w:rPr>
        <w:t>l</w:t>
      </w:r>
      <w:r w:rsidR="00136B24" w:rsidRPr="00136B24">
        <w:rPr>
          <w:rFonts w:ascii="Calibri" w:hAnsi="Calibri" w:cs="Calibri"/>
          <w:sz w:val="24"/>
          <w:szCs w:val="24"/>
        </w:rPr>
        <w:t>.gov.uk. Tel: 01305 252443</w:t>
      </w:r>
      <w:r w:rsidR="00136B24">
        <w:rPr>
          <w:rFonts w:ascii="Calibri" w:hAnsi="Calibri" w:cs="Calibri"/>
          <w:sz w:val="24"/>
          <w:szCs w:val="24"/>
        </w:rPr>
        <w:t>)</w:t>
      </w:r>
      <w:r w:rsidR="00D82656">
        <w:rPr>
          <w:rFonts w:ascii="Calibri" w:hAnsi="Calibri" w:cs="Calibri"/>
          <w:sz w:val="24"/>
          <w:szCs w:val="24"/>
        </w:rPr>
        <w:t xml:space="preserve">. </w:t>
      </w:r>
    </w:p>
    <w:p w14:paraId="369FF280" w14:textId="45B86335" w:rsidR="006F6245" w:rsidRPr="009E14E1" w:rsidRDefault="006F6245" w:rsidP="00AC7907">
      <w:pPr>
        <w:pStyle w:val="Heading3"/>
        <w:rPr>
          <w:rFonts w:ascii="Calibri" w:hAnsi="Calibri" w:cs="Calibri"/>
          <w:b w:val="0"/>
          <w:sz w:val="24"/>
          <w:szCs w:val="24"/>
        </w:rPr>
      </w:pPr>
      <w:r w:rsidRPr="009E14E1">
        <w:rPr>
          <w:rFonts w:ascii="Calibri" w:hAnsi="Calibri" w:cs="Calibri"/>
          <w:sz w:val="24"/>
          <w:szCs w:val="24"/>
        </w:rPr>
        <w:t>Table 3.1</w:t>
      </w:r>
    </w:p>
    <w:tbl>
      <w:tblPr>
        <w:tblpPr w:leftFromText="180" w:rightFromText="180" w:vertAnchor="text" w:tblpY="1"/>
        <w:tblOverlap w:val="never"/>
        <w:tblW w:w="12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81"/>
        <w:gridCol w:w="10260"/>
      </w:tblGrid>
      <w:tr w:rsidR="006F6245" w:rsidRPr="009E14E1" w14:paraId="3720F856" w14:textId="77777777" w:rsidTr="00EC07F2">
        <w:trPr>
          <w:trHeight w:val="384"/>
        </w:trPr>
        <w:tc>
          <w:tcPr>
            <w:tcW w:w="2581" w:type="dxa"/>
            <w:shd w:val="clear" w:color="auto" w:fill="FFFFFF" w:themeFill="background1"/>
            <w:noWrap/>
            <w:vAlign w:val="center"/>
            <w:hideMark/>
          </w:tcPr>
          <w:p w14:paraId="6B66C1DA" w14:textId="5056C150" w:rsidR="006F6245" w:rsidRPr="009E14E1" w:rsidRDefault="006F6245" w:rsidP="009E14E1">
            <w:pPr>
              <w:shd w:val="clear" w:color="auto" w:fill="FFFFFF" w:themeFill="background1"/>
              <w:spacing w:after="0" w:line="240" w:lineRule="auto"/>
              <w:rPr>
                <w:rFonts w:ascii="Calibri" w:eastAsia="Times New Roman" w:hAnsi="Calibri" w:cs="Calibri"/>
                <w:b/>
                <w:bCs/>
                <w:color w:val="FFFFFF"/>
                <w:kern w:val="0"/>
                <w:sz w:val="24"/>
                <w:szCs w:val="24"/>
                <w14:ligatures w14:val="none"/>
              </w:rPr>
            </w:pPr>
            <w:r w:rsidRPr="009E14E1">
              <w:rPr>
                <w:rFonts w:ascii="Calibri" w:eastAsia="Times New Roman" w:hAnsi="Calibri" w:cs="Calibri"/>
                <w:b/>
                <w:bCs/>
                <w:color w:val="FFFFFF"/>
                <w:kern w:val="0"/>
                <w:sz w:val="24"/>
                <w:szCs w:val="24"/>
                <w14:ligatures w14:val="none"/>
              </w:rPr>
              <w:t> </w:t>
            </w:r>
            <w:r w:rsidRPr="009E14E1">
              <w:rPr>
                <w:rFonts w:ascii="Calibri" w:eastAsia="Times New Roman" w:hAnsi="Calibri" w:cs="Calibri"/>
                <w:b/>
                <w:bCs/>
                <w:kern w:val="0"/>
                <w:sz w:val="24"/>
                <w:szCs w:val="24"/>
                <w14:ligatures w14:val="none"/>
              </w:rPr>
              <w:t>Tenure</w:t>
            </w:r>
          </w:p>
        </w:tc>
        <w:tc>
          <w:tcPr>
            <w:tcW w:w="10260" w:type="dxa"/>
            <w:shd w:val="clear" w:color="auto" w:fill="FFFFFF" w:themeFill="background1"/>
            <w:vAlign w:val="center"/>
            <w:hideMark/>
          </w:tcPr>
          <w:p w14:paraId="343A2EC5" w14:textId="056A21FB" w:rsidR="006F6245" w:rsidRPr="009E14E1" w:rsidRDefault="006F6245" w:rsidP="00EC07F2">
            <w:pPr>
              <w:shd w:val="clear" w:color="auto" w:fill="FFFFFF" w:themeFill="background1"/>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Method of Calculation</w:t>
            </w:r>
          </w:p>
        </w:tc>
      </w:tr>
      <w:tr w:rsidR="006F6245" w:rsidRPr="009E14E1" w14:paraId="479A57F5" w14:textId="77777777" w:rsidTr="000E7387">
        <w:trPr>
          <w:trHeight w:val="384"/>
        </w:trPr>
        <w:tc>
          <w:tcPr>
            <w:tcW w:w="2581" w:type="dxa"/>
            <w:shd w:val="clear" w:color="auto" w:fill="FFFFFF" w:themeFill="background1"/>
            <w:noWrap/>
            <w:vAlign w:val="bottom"/>
            <w:hideMark/>
          </w:tcPr>
          <w:p w14:paraId="06E3BAA3" w14:textId="77777777" w:rsidR="006F6245" w:rsidRPr="009E14E1" w:rsidRDefault="006F6245" w:rsidP="000E7387">
            <w:pPr>
              <w:shd w:val="clear" w:color="auto" w:fill="FFFFFF" w:themeFill="background1"/>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Affordable Rent</w:t>
            </w:r>
          </w:p>
        </w:tc>
        <w:tc>
          <w:tcPr>
            <w:tcW w:w="10260" w:type="dxa"/>
            <w:shd w:val="clear" w:color="auto" w:fill="FFFFFF" w:themeFill="background1"/>
            <w:noWrap/>
            <w:vAlign w:val="bottom"/>
            <w:hideMark/>
          </w:tcPr>
          <w:p w14:paraId="697BA5F3" w14:textId="77777777" w:rsidR="006F6245" w:rsidRPr="009E14E1" w:rsidRDefault="006F6245" w:rsidP="000E7387">
            <w:pPr>
              <w:shd w:val="clear" w:color="auto" w:fill="FFFFFF" w:themeFill="background1"/>
              <w:spacing w:after="0" w:line="240" w:lineRule="auto"/>
              <w:jc w:val="center"/>
              <w:rPr>
                <w:rFonts w:ascii="Calibri" w:eastAsia="Times New Roman" w:hAnsi="Calibri" w:cs="Calibri"/>
                <w:kern w:val="0"/>
                <w:sz w:val="24"/>
                <w:szCs w:val="24"/>
                <w14:ligatures w14:val="none"/>
              </w:rPr>
            </w:pPr>
            <w:r w:rsidRPr="009E14E1">
              <w:rPr>
                <w:rFonts w:ascii="Calibri" w:eastAsia="Times New Roman" w:hAnsi="Calibri" w:cs="Calibri"/>
                <w:kern w:val="0"/>
                <w:sz w:val="24"/>
                <w:szCs w:val="24"/>
                <w14:ligatures w14:val="none"/>
              </w:rPr>
              <w:t>% of Open Market Value</w:t>
            </w:r>
          </w:p>
        </w:tc>
      </w:tr>
      <w:tr w:rsidR="006F6245" w:rsidRPr="009E14E1" w14:paraId="63076378" w14:textId="77777777" w:rsidTr="000E7387">
        <w:trPr>
          <w:trHeight w:val="384"/>
        </w:trPr>
        <w:tc>
          <w:tcPr>
            <w:tcW w:w="2581" w:type="dxa"/>
            <w:shd w:val="clear" w:color="auto" w:fill="FFFFFF" w:themeFill="background1"/>
            <w:noWrap/>
            <w:vAlign w:val="bottom"/>
            <w:hideMark/>
          </w:tcPr>
          <w:p w14:paraId="072D3570" w14:textId="77777777" w:rsidR="006F6245" w:rsidRPr="009E14E1" w:rsidRDefault="006F6245" w:rsidP="000E7387">
            <w:pPr>
              <w:shd w:val="clear" w:color="auto" w:fill="FFFFFF" w:themeFill="background1"/>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Social Rent</w:t>
            </w:r>
          </w:p>
        </w:tc>
        <w:tc>
          <w:tcPr>
            <w:tcW w:w="10260" w:type="dxa"/>
            <w:shd w:val="clear" w:color="auto" w:fill="FFFFFF" w:themeFill="background1"/>
            <w:noWrap/>
            <w:vAlign w:val="bottom"/>
            <w:hideMark/>
          </w:tcPr>
          <w:p w14:paraId="6C67BE96" w14:textId="77777777" w:rsidR="006F6245" w:rsidRPr="009E14E1" w:rsidRDefault="006F6245" w:rsidP="000E7387">
            <w:pPr>
              <w:shd w:val="clear" w:color="auto" w:fill="FFFFFF" w:themeFill="background1"/>
              <w:spacing w:after="0" w:line="240" w:lineRule="auto"/>
              <w:jc w:val="center"/>
              <w:rPr>
                <w:rFonts w:ascii="Calibri" w:eastAsia="Times New Roman" w:hAnsi="Calibri" w:cs="Calibri"/>
                <w:kern w:val="0"/>
                <w:sz w:val="24"/>
                <w:szCs w:val="24"/>
                <w14:ligatures w14:val="none"/>
              </w:rPr>
            </w:pPr>
            <w:r w:rsidRPr="009E14E1">
              <w:rPr>
                <w:rFonts w:ascii="Calibri" w:eastAsia="Times New Roman" w:hAnsi="Calibri" w:cs="Calibri"/>
                <w:kern w:val="0"/>
                <w:sz w:val="24"/>
                <w:szCs w:val="24"/>
                <w14:ligatures w14:val="none"/>
              </w:rPr>
              <w:t>% of Open Market Value</w:t>
            </w:r>
          </w:p>
        </w:tc>
      </w:tr>
      <w:tr w:rsidR="006F6245" w:rsidRPr="009E14E1" w14:paraId="749809E3" w14:textId="77777777" w:rsidTr="000E7387">
        <w:trPr>
          <w:trHeight w:val="384"/>
        </w:trPr>
        <w:tc>
          <w:tcPr>
            <w:tcW w:w="2581" w:type="dxa"/>
            <w:shd w:val="clear" w:color="auto" w:fill="FFFFFF" w:themeFill="background1"/>
            <w:noWrap/>
            <w:vAlign w:val="bottom"/>
            <w:hideMark/>
          </w:tcPr>
          <w:p w14:paraId="2D7FF0D9" w14:textId="77777777" w:rsidR="006F6245" w:rsidRPr="009E14E1" w:rsidRDefault="006F6245" w:rsidP="000E7387">
            <w:pPr>
              <w:shd w:val="clear" w:color="auto" w:fill="FFFFFF" w:themeFill="background1"/>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Shared Ownership</w:t>
            </w:r>
          </w:p>
        </w:tc>
        <w:tc>
          <w:tcPr>
            <w:tcW w:w="10260" w:type="dxa"/>
            <w:shd w:val="clear" w:color="auto" w:fill="FFFFFF" w:themeFill="background1"/>
            <w:noWrap/>
            <w:vAlign w:val="bottom"/>
            <w:hideMark/>
          </w:tcPr>
          <w:p w14:paraId="20479125" w14:textId="77777777" w:rsidR="006F6245" w:rsidRPr="009E14E1" w:rsidRDefault="006F6245" w:rsidP="000E7387">
            <w:pPr>
              <w:shd w:val="clear" w:color="auto" w:fill="FFFFFF" w:themeFill="background1"/>
              <w:spacing w:after="0" w:line="240" w:lineRule="auto"/>
              <w:jc w:val="center"/>
              <w:rPr>
                <w:rFonts w:ascii="Calibri" w:eastAsia="Times New Roman" w:hAnsi="Calibri" w:cs="Calibri"/>
                <w:kern w:val="0"/>
                <w:sz w:val="24"/>
                <w:szCs w:val="24"/>
                <w14:ligatures w14:val="none"/>
              </w:rPr>
            </w:pPr>
            <w:r w:rsidRPr="009E14E1">
              <w:rPr>
                <w:rFonts w:ascii="Calibri" w:eastAsia="Times New Roman" w:hAnsi="Calibri" w:cs="Calibri"/>
                <w:kern w:val="0"/>
                <w:sz w:val="24"/>
                <w:szCs w:val="24"/>
                <w14:ligatures w14:val="none"/>
              </w:rPr>
              <w:t>% of Open Market Value</w:t>
            </w:r>
          </w:p>
        </w:tc>
      </w:tr>
      <w:tr w:rsidR="006F6245" w:rsidRPr="009E14E1" w14:paraId="6B688009" w14:textId="77777777" w:rsidTr="000E7387">
        <w:trPr>
          <w:trHeight w:val="384"/>
        </w:trPr>
        <w:tc>
          <w:tcPr>
            <w:tcW w:w="2581" w:type="dxa"/>
            <w:shd w:val="clear" w:color="auto" w:fill="FFFFFF" w:themeFill="background1"/>
            <w:noWrap/>
            <w:vAlign w:val="bottom"/>
            <w:hideMark/>
          </w:tcPr>
          <w:p w14:paraId="07C03451" w14:textId="77777777" w:rsidR="006F6245" w:rsidRPr="009E14E1" w:rsidRDefault="006F6245" w:rsidP="000E7387">
            <w:pPr>
              <w:shd w:val="clear" w:color="auto" w:fill="FFFFFF" w:themeFill="background1"/>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First Homes</w:t>
            </w:r>
          </w:p>
        </w:tc>
        <w:tc>
          <w:tcPr>
            <w:tcW w:w="10260" w:type="dxa"/>
            <w:shd w:val="clear" w:color="auto" w:fill="FFFFFF" w:themeFill="background1"/>
            <w:noWrap/>
            <w:vAlign w:val="bottom"/>
            <w:hideMark/>
          </w:tcPr>
          <w:p w14:paraId="73A3BBCC" w14:textId="77777777" w:rsidR="006F6245" w:rsidRPr="009E14E1" w:rsidRDefault="006F6245" w:rsidP="000E7387">
            <w:pPr>
              <w:shd w:val="clear" w:color="auto" w:fill="FFFFFF" w:themeFill="background1"/>
              <w:spacing w:after="0" w:line="240" w:lineRule="auto"/>
              <w:jc w:val="center"/>
              <w:rPr>
                <w:rFonts w:ascii="Calibri" w:eastAsia="Times New Roman" w:hAnsi="Calibri" w:cs="Calibri"/>
                <w:kern w:val="0"/>
                <w:sz w:val="24"/>
                <w:szCs w:val="24"/>
                <w14:ligatures w14:val="none"/>
              </w:rPr>
            </w:pPr>
            <w:r w:rsidRPr="009E14E1">
              <w:rPr>
                <w:rFonts w:ascii="Calibri" w:eastAsia="Times New Roman" w:hAnsi="Calibri" w:cs="Calibri"/>
                <w:kern w:val="0"/>
                <w:sz w:val="24"/>
                <w:szCs w:val="24"/>
                <w14:ligatures w14:val="none"/>
              </w:rPr>
              <w:t>% of Open Market Value</w:t>
            </w:r>
          </w:p>
        </w:tc>
      </w:tr>
      <w:tr w:rsidR="006F6245" w:rsidRPr="009E14E1" w14:paraId="0DACA25F" w14:textId="77777777" w:rsidTr="000E7387">
        <w:trPr>
          <w:trHeight w:val="396"/>
        </w:trPr>
        <w:tc>
          <w:tcPr>
            <w:tcW w:w="2581" w:type="dxa"/>
            <w:shd w:val="clear" w:color="auto" w:fill="FFFFFF" w:themeFill="background1"/>
            <w:noWrap/>
            <w:vAlign w:val="bottom"/>
            <w:hideMark/>
          </w:tcPr>
          <w:p w14:paraId="2304CE16" w14:textId="77777777" w:rsidR="006F6245" w:rsidRPr="009E14E1" w:rsidRDefault="006F6245" w:rsidP="000E7387">
            <w:pPr>
              <w:shd w:val="clear" w:color="auto" w:fill="FFFFFF" w:themeFill="background1"/>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Other</w:t>
            </w:r>
          </w:p>
        </w:tc>
        <w:tc>
          <w:tcPr>
            <w:tcW w:w="10260" w:type="dxa"/>
            <w:shd w:val="clear" w:color="auto" w:fill="FFFFFF" w:themeFill="background1"/>
            <w:noWrap/>
            <w:vAlign w:val="bottom"/>
            <w:hideMark/>
          </w:tcPr>
          <w:p w14:paraId="0A62DC5D" w14:textId="77777777" w:rsidR="006F6245" w:rsidRPr="009E14E1" w:rsidRDefault="006F6245" w:rsidP="000E7387">
            <w:pPr>
              <w:shd w:val="clear" w:color="auto" w:fill="FFFFFF" w:themeFill="background1"/>
              <w:spacing w:after="0" w:line="240" w:lineRule="auto"/>
              <w:jc w:val="center"/>
              <w:rPr>
                <w:rFonts w:ascii="Calibri" w:eastAsia="Times New Roman" w:hAnsi="Calibri" w:cs="Calibri"/>
                <w:kern w:val="0"/>
                <w:sz w:val="24"/>
                <w:szCs w:val="24"/>
                <w14:ligatures w14:val="none"/>
              </w:rPr>
            </w:pPr>
            <w:r w:rsidRPr="009E14E1">
              <w:rPr>
                <w:rFonts w:ascii="Calibri" w:eastAsia="Times New Roman" w:hAnsi="Calibri" w:cs="Calibri"/>
                <w:kern w:val="0"/>
                <w:sz w:val="24"/>
                <w:szCs w:val="24"/>
                <w14:ligatures w14:val="none"/>
              </w:rPr>
              <w:t>% of Open Market Value</w:t>
            </w:r>
          </w:p>
        </w:tc>
      </w:tr>
    </w:tbl>
    <w:p w14:paraId="527AEADD" w14:textId="4D7E9836" w:rsidR="006F6245" w:rsidRPr="009E14E1" w:rsidRDefault="000E7387" w:rsidP="00386B5E">
      <w:pPr>
        <w:shd w:val="clear" w:color="auto" w:fill="FFFFFF" w:themeFill="background1"/>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br w:type="textWrapping" w:clear="all"/>
      </w:r>
    </w:p>
    <w:p w14:paraId="4596CDA1" w14:textId="370B95B4" w:rsidR="006F6245" w:rsidRPr="009E14E1" w:rsidRDefault="006F6245" w:rsidP="00AC7907">
      <w:pPr>
        <w:pStyle w:val="Heading3"/>
        <w:rPr>
          <w:rFonts w:ascii="Calibri" w:hAnsi="Calibri" w:cs="Calibri"/>
          <w:sz w:val="24"/>
          <w:szCs w:val="24"/>
        </w:rPr>
      </w:pPr>
      <w:r w:rsidRPr="009E14E1">
        <w:rPr>
          <w:rFonts w:ascii="Calibri" w:eastAsia="Times New Roman" w:hAnsi="Calibri" w:cs="Calibri"/>
          <w:sz w:val="24"/>
          <w:szCs w:val="24"/>
        </w:rPr>
        <w:t>Table 3.2 (% of Open Market Value)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45"/>
        <w:gridCol w:w="3613"/>
        <w:gridCol w:w="3518"/>
      </w:tblGrid>
      <w:tr w:rsidR="006F6245" w:rsidRPr="009E14E1" w14:paraId="60DA5D81" w14:textId="77777777" w:rsidTr="0019078C">
        <w:trPr>
          <w:trHeight w:val="384"/>
        </w:trPr>
        <w:tc>
          <w:tcPr>
            <w:tcW w:w="2645" w:type="dxa"/>
            <w:shd w:val="clear" w:color="auto" w:fill="FFFFFF" w:themeFill="background1"/>
            <w:noWrap/>
            <w:vAlign w:val="center"/>
            <w:hideMark/>
          </w:tcPr>
          <w:p w14:paraId="37CDE890" w14:textId="6DCFBE70" w:rsidR="006F6245" w:rsidRPr="009E14E1" w:rsidRDefault="006F6245" w:rsidP="009E14E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Tenure </w:t>
            </w:r>
          </w:p>
        </w:tc>
        <w:tc>
          <w:tcPr>
            <w:tcW w:w="3613" w:type="dxa"/>
            <w:shd w:val="clear" w:color="auto" w:fill="FFFFFF" w:themeFill="background1"/>
            <w:noWrap/>
            <w:vAlign w:val="center"/>
            <w:hideMark/>
          </w:tcPr>
          <w:p w14:paraId="7D34CE44" w14:textId="77777777" w:rsidR="006F6245" w:rsidRPr="009E14E1" w:rsidRDefault="006F6245" w:rsidP="009E14E1">
            <w:pPr>
              <w:spacing w:after="0" w:line="240" w:lineRule="auto"/>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Default</w:t>
            </w:r>
          </w:p>
        </w:tc>
        <w:tc>
          <w:tcPr>
            <w:tcW w:w="3518" w:type="dxa"/>
            <w:shd w:val="clear" w:color="auto" w:fill="FFFFFF" w:themeFill="background1"/>
            <w:noWrap/>
            <w:vAlign w:val="center"/>
            <w:hideMark/>
          </w:tcPr>
          <w:p w14:paraId="6DDA0AB9" w14:textId="34A59033" w:rsidR="006F6245" w:rsidRPr="009E14E1" w:rsidRDefault="006F6245" w:rsidP="00EC07F2">
            <w:pPr>
              <w:spacing w:after="0" w:line="240" w:lineRule="auto"/>
              <w:jc w:val="center"/>
              <w:rPr>
                <w:rFonts w:ascii="Calibri" w:eastAsia="Times New Roman" w:hAnsi="Calibri" w:cs="Calibri"/>
                <w:b/>
                <w:bCs/>
                <w:color w:val="000000"/>
                <w:kern w:val="0"/>
                <w:sz w:val="24"/>
                <w:szCs w:val="24"/>
                <w14:ligatures w14:val="none"/>
              </w:rPr>
            </w:pPr>
            <w:r w:rsidRPr="009E14E1">
              <w:rPr>
                <w:rFonts w:ascii="Calibri" w:eastAsia="Times New Roman" w:hAnsi="Calibri" w:cs="Calibri"/>
                <w:b/>
                <w:bCs/>
                <w:color w:val="000000"/>
                <w:kern w:val="0"/>
                <w:sz w:val="24"/>
                <w:szCs w:val="24"/>
                <w14:ligatures w14:val="none"/>
              </w:rPr>
              <w:t xml:space="preserve">User </w:t>
            </w:r>
            <w:r w:rsidR="004F7DF6">
              <w:rPr>
                <w:rFonts w:ascii="Calibri" w:eastAsia="Times New Roman" w:hAnsi="Calibri" w:cs="Calibri"/>
                <w:b/>
                <w:bCs/>
                <w:color w:val="000000"/>
                <w:kern w:val="0"/>
                <w:sz w:val="24"/>
                <w:szCs w:val="24"/>
                <w14:ligatures w14:val="none"/>
              </w:rPr>
              <w:t>Values</w:t>
            </w:r>
          </w:p>
        </w:tc>
      </w:tr>
      <w:tr w:rsidR="00AC7907" w:rsidRPr="009E14E1" w14:paraId="43E40CF5" w14:textId="77777777" w:rsidTr="0019078C">
        <w:trPr>
          <w:trHeight w:val="384"/>
        </w:trPr>
        <w:tc>
          <w:tcPr>
            <w:tcW w:w="2645" w:type="dxa"/>
            <w:shd w:val="clear" w:color="auto" w:fill="FFFFFF" w:themeFill="background1"/>
            <w:noWrap/>
            <w:vAlign w:val="bottom"/>
            <w:hideMark/>
          </w:tcPr>
          <w:p w14:paraId="34421945"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Affordable Rent</w:t>
            </w:r>
          </w:p>
        </w:tc>
        <w:tc>
          <w:tcPr>
            <w:tcW w:w="3613" w:type="dxa"/>
            <w:shd w:val="clear" w:color="auto" w:fill="FFFFFF" w:themeFill="background1"/>
            <w:noWrap/>
            <w:vAlign w:val="bottom"/>
            <w:hideMark/>
          </w:tcPr>
          <w:p w14:paraId="66D04C1F" w14:textId="77777777" w:rsidR="00AC7907" w:rsidRPr="004105F3" w:rsidRDefault="00AC7907" w:rsidP="00AC7907">
            <w:pPr>
              <w:spacing w:after="0" w:line="240" w:lineRule="auto"/>
              <w:jc w:val="right"/>
              <w:rPr>
                <w:rFonts w:ascii="Calibri" w:eastAsia="Times New Roman" w:hAnsi="Calibri" w:cs="Calibri"/>
                <w:color w:val="000000"/>
                <w:kern w:val="0"/>
                <w:sz w:val="24"/>
                <w:szCs w:val="24"/>
                <w14:ligatures w14:val="none"/>
              </w:rPr>
            </w:pPr>
            <w:r w:rsidRPr="004105F3">
              <w:rPr>
                <w:rFonts w:ascii="Calibri" w:eastAsia="Times New Roman" w:hAnsi="Calibri" w:cs="Calibri"/>
                <w:color w:val="000000"/>
                <w:kern w:val="0"/>
                <w:sz w:val="24"/>
                <w:szCs w:val="24"/>
                <w14:ligatures w14:val="none"/>
              </w:rPr>
              <w:t>57.5%</w:t>
            </w:r>
          </w:p>
        </w:tc>
        <w:tc>
          <w:tcPr>
            <w:tcW w:w="3518" w:type="dxa"/>
            <w:shd w:val="clear" w:color="auto" w:fill="FFFFFF" w:themeFill="background1"/>
            <w:noWrap/>
          </w:tcPr>
          <w:p w14:paraId="60053C38" w14:textId="62827FD1" w:rsidR="00AC7907" w:rsidRPr="009E14E1" w:rsidRDefault="00AC7907" w:rsidP="00AC7907">
            <w:pPr>
              <w:spacing w:after="0" w:line="240" w:lineRule="auto"/>
              <w:jc w:val="center"/>
              <w:rPr>
                <w:rFonts w:ascii="Calibri" w:eastAsia="Times New Roman" w:hAnsi="Calibri" w:cs="Calibri"/>
                <w:b/>
                <w:bCs/>
                <w:color w:val="000000"/>
                <w:kern w:val="0"/>
                <w:sz w:val="24"/>
                <w:szCs w:val="24"/>
                <w:highlight w:val="yellow"/>
                <w14:ligatures w14:val="none"/>
              </w:rPr>
            </w:pPr>
          </w:p>
        </w:tc>
      </w:tr>
      <w:tr w:rsidR="00AC7907" w:rsidRPr="009E14E1" w14:paraId="0838A8CD" w14:textId="77777777" w:rsidTr="0019078C">
        <w:trPr>
          <w:trHeight w:val="384"/>
        </w:trPr>
        <w:tc>
          <w:tcPr>
            <w:tcW w:w="2645" w:type="dxa"/>
            <w:shd w:val="clear" w:color="auto" w:fill="FFFFFF" w:themeFill="background1"/>
            <w:noWrap/>
            <w:vAlign w:val="bottom"/>
            <w:hideMark/>
          </w:tcPr>
          <w:p w14:paraId="1ED1D9F7"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Social Rent</w:t>
            </w:r>
          </w:p>
        </w:tc>
        <w:tc>
          <w:tcPr>
            <w:tcW w:w="3613" w:type="dxa"/>
            <w:shd w:val="clear" w:color="auto" w:fill="FFFFFF" w:themeFill="background1"/>
            <w:noWrap/>
            <w:vAlign w:val="bottom"/>
            <w:hideMark/>
          </w:tcPr>
          <w:p w14:paraId="73A38CBA" w14:textId="77777777" w:rsidR="00AC7907" w:rsidRPr="004105F3" w:rsidRDefault="00AC7907" w:rsidP="00AC7907">
            <w:pPr>
              <w:spacing w:after="0" w:line="240" w:lineRule="auto"/>
              <w:jc w:val="right"/>
              <w:rPr>
                <w:rFonts w:ascii="Calibri" w:eastAsia="Times New Roman" w:hAnsi="Calibri" w:cs="Calibri"/>
                <w:color w:val="000000"/>
                <w:kern w:val="0"/>
                <w:sz w:val="24"/>
                <w:szCs w:val="24"/>
                <w14:ligatures w14:val="none"/>
              </w:rPr>
            </w:pPr>
            <w:r w:rsidRPr="004105F3">
              <w:rPr>
                <w:rFonts w:ascii="Calibri" w:eastAsia="Times New Roman" w:hAnsi="Calibri" w:cs="Calibri"/>
                <w:color w:val="000000"/>
                <w:kern w:val="0"/>
                <w:sz w:val="24"/>
                <w:szCs w:val="24"/>
                <w14:ligatures w14:val="none"/>
              </w:rPr>
              <w:t>42.5%</w:t>
            </w:r>
          </w:p>
        </w:tc>
        <w:tc>
          <w:tcPr>
            <w:tcW w:w="3518" w:type="dxa"/>
            <w:shd w:val="clear" w:color="auto" w:fill="FFFFFF" w:themeFill="background1"/>
            <w:noWrap/>
          </w:tcPr>
          <w:p w14:paraId="645ABE05" w14:textId="436E6E62" w:rsidR="00AC7907" w:rsidRPr="009E14E1" w:rsidRDefault="00AC7907" w:rsidP="00AC7907">
            <w:pPr>
              <w:spacing w:after="0" w:line="240" w:lineRule="auto"/>
              <w:jc w:val="center"/>
              <w:rPr>
                <w:rFonts w:ascii="Calibri" w:eastAsia="Times New Roman" w:hAnsi="Calibri" w:cs="Calibri"/>
                <w:b/>
                <w:bCs/>
                <w:color w:val="000000"/>
                <w:kern w:val="0"/>
                <w:sz w:val="24"/>
                <w:szCs w:val="24"/>
                <w:highlight w:val="yellow"/>
                <w14:ligatures w14:val="none"/>
              </w:rPr>
            </w:pPr>
          </w:p>
        </w:tc>
      </w:tr>
      <w:tr w:rsidR="00AC7907" w:rsidRPr="009E14E1" w14:paraId="5071ED5F" w14:textId="77777777" w:rsidTr="0019078C">
        <w:trPr>
          <w:trHeight w:val="384"/>
        </w:trPr>
        <w:tc>
          <w:tcPr>
            <w:tcW w:w="2645" w:type="dxa"/>
            <w:shd w:val="clear" w:color="auto" w:fill="FFFFFF" w:themeFill="background1"/>
            <w:noWrap/>
            <w:vAlign w:val="bottom"/>
            <w:hideMark/>
          </w:tcPr>
          <w:p w14:paraId="00B071EE"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Shared Ownership</w:t>
            </w:r>
          </w:p>
        </w:tc>
        <w:tc>
          <w:tcPr>
            <w:tcW w:w="3613" w:type="dxa"/>
            <w:shd w:val="clear" w:color="auto" w:fill="FFFFFF" w:themeFill="background1"/>
            <w:noWrap/>
            <w:vAlign w:val="bottom"/>
            <w:hideMark/>
          </w:tcPr>
          <w:p w14:paraId="0C0F6672" w14:textId="77777777" w:rsidR="00AC7907" w:rsidRPr="004105F3" w:rsidRDefault="00AC7907" w:rsidP="00AC7907">
            <w:pPr>
              <w:spacing w:after="0" w:line="240" w:lineRule="auto"/>
              <w:jc w:val="right"/>
              <w:rPr>
                <w:rFonts w:ascii="Calibri" w:eastAsia="Times New Roman" w:hAnsi="Calibri" w:cs="Calibri"/>
                <w:color w:val="000000"/>
                <w:kern w:val="0"/>
                <w:sz w:val="24"/>
                <w:szCs w:val="24"/>
                <w14:ligatures w14:val="none"/>
              </w:rPr>
            </w:pPr>
            <w:r w:rsidRPr="004105F3">
              <w:rPr>
                <w:rFonts w:ascii="Calibri" w:eastAsia="Times New Roman" w:hAnsi="Calibri" w:cs="Calibri"/>
                <w:color w:val="000000"/>
                <w:kern w:val="0"/>
                <w:sz w:val="24"/>
                <w:szCs w:val="24"/>
                <w14:ligatures w14:val="none"/>
              </w:rPr>
              <w:t>70.0%</w:t>
            </w:r>
          </w:p>
        </w:tc>
        <w:tc>
          <w:tcPr>
            <w:tcW w:w="3518" w:type="dxa"/>
            <w:shd w:val="clear" w:color="auto" w:fill="FFFFFF" w:themeFill="background1"/>
            <w:noWrap/>
          </w:tcPr>
          <w:p w14:paraId="45D9D29F" w14:textId="7E8D904C" w:rsidR="00AC7907" w:rsidRPr="009E14E1" w:rsidRDefault="00AC7907" w:rsidP="00AC7907">
            <w:pPr>
              <w:spacing w:after="0" w:line="240" w:lineRule="auto"/>
              <w:jc w:val="center"/>
              <w:rPr>
                <w:rFonts w:ascii="Calibri" w:eastAsia="Times New Roman" w:hAnsi="Calibri" w:cs="Calibri"/>
                <w:b/>
                <w:bCs/>
                <w:color w:val="000000"/>
                <w:kern w:val="0"/>
                <w:sz w:val="24"/>
                <w:szCs w:val="24"/>
                <w:highlight w:val="yellow"/>
                <w14:ligatures w14:val="none"/>
              </w:rPr>
            </w:pPr>
          </w:p>
        </w:tc>
      </w:tr>
      <w:tr w:rsidR="00AC7907" w:rsidRPr="009E14E1" w14:paraId="1121BBA9" w14:textId="77777777" w:rsidTr="0019078C">
        <w:trPr>
          <w:trHeight w:val="384"/>
        </w:trPr>
        <w:tc>
          <w:tcPr>
            <w:tcW w:w="2645" w:type="dxa"/>
            <w:shd w:val="clear" w:color="auto" w:fill="FFFFFF" w:themeFill="background1"/>
            <w:noWrap/>
            <w:vAlign w:val="bottom"/>
            <w:hideMark/>
          </w:tcPr>
          <w:p w14:paraId="3DAC424F"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First Homes</w:t>
            </w:r>
          </w:p>
        </w:tc>
        <w:tc>
          <w:tcPr>
            <w:tcW w:w="3613" w:type="dxa"/>
            <w:shd w:val="clear" w:color="auto" w:fill="FFFFFF" w:themeFill="background1"/>
            <w:noWrap/>
            <w:vAlign w:val="bottom"/>
            <w:hideMark/>
          </w:tcPr>
          <w:p w14:paraId="1478A0A7" w14:textId="77777777" w:rsidR="00AC7907" w:rsidRPr="004105F3" w:rsidRDefault="00AC7907" w:rsidP="00AC7907">
            <w:pPr>
              <w:spacing w:after="0" w:line="240" w:lineRule="auto"/>
              <w:jc w:val="right"/>
              <w:rPr>
                <w:rFonts w:ascii="Calibri" w:eastAsia="Times New Roman" w:hAnsi="Calibri" w:cs="Calibri"/>
                <w:color w:val="000000"/>
                <w:kern w:val="0"/>
                <w:sz w:val="24"/>
                <w:szCs w:val="24"/>
                <w14:ligatures w14:val="none"/>
              </w:rPr>
            </w:pPr>
            <w:r w:rsidRPr="004105F3">
              <w:rPr>
                <w:rFonts w:ascii="Calibri" w:eastAsia="Times New Roman" w:hAnsi="Calibri" w:cs="Calibri"/>
                <w:color w:val="000000"/>
                <w:kern w:val="0"/>
                <w:sz w:val="24"/>
                <w:szCs w:val="24"/>
                <w14:ligatures w14:val="none"/>
              </w:rPr>
              <w:t>70.0%</w:t>
            </w:r>
          </w:p>
        </w:tc>
        <w:tc>
          <w:tcPr>
            <w:tcW w:w="3518" w:type="dxa"/>
            <w:shd w:val="clear" w:color="auto" w:fill="FFFFFF" w:themeFill="background1"/>
            <w:noWrap/>
          </w:tcPr>
          <w:p w14:paraId="72B7D2DF" w14:textId="17E5A6A1" w:rsidR="00AC7907" w:rsidRPr="009E14E1" w:rsidRDefault="00AC7907" w:rsidP="00AC7907">
            <w:pPr>
              <w:spacing w:after="0" w:line="240" w:lineRule="auto"/>
              <w:jc w:val="center"/>
              <w:rPr>
                <w:rFonts w:ascii="Calibri" w:eastAsia="Times New Roman" w:hAnsi="Calibri" w:cs="Calibri"/>
                <w:b/>
                <w:bCs/>
                <w:color w:val="000000"/>
                <w:kern w:val="0"/>
                <w:sz w:val="24"/>
                <w:szCs w:val="24"/>
                <w:highlight w:val="yellow"/>
                <w14:ligatures w14:val="none"/>
              </w:rPr>
            </w:pPr>
          </w:p>
        </w:tc>
      </w:tr>
      <w:tr w:rsidR="00AC7907" w:rsidRPr="009E14E1" w14:paraId="54770B9C" w14:textId="77777777" w:rsidTr="0019078C">
        <w:trPr>
          <w:trHeight w:val="396"/>
        </w:trPr>
        <w:tc>
          <w:tcPr>
            <w:tcW w:w="2645" w:type="dxa"/>
            <w:shd w:val="clear" w:color="auto" w:fill="FFFFFF" w:themeFill="background1"/>
            <w:noWrap/>
            <w:vAlign w:val="bottom"/>
            <w:hideMark/>
          </w:tcPr>
          <w:p w14:paraId="5629059B" w14:textId="77777777" w:rsidR="00AC7907" w:rsidRPr="009E14E1" w:rsidRDefault="00AC7907" w:rsidP="00AC7907">
            <w:pPr>
              <w:spacing w:after="0" w:line="240" w:lineRule="auto"/>
              <w:rPr>
                <w:rFonts w:ascii="Calibri" w:eastAsia="Times New Roman" w:hAnsi="Calibri" w:cs="Calibri"/>
                <w:color w:val="000000"/>
                <w:kern w:val="0"/>
                <w:sz w:val="24"/>
                <w:szCs w:val="24"/>
                <w14:ligatures w14:val="none"/>
              </w:rPr>
            </w:pPr>
            <w:r w:rsidRPr="009E14E1">
              <w:rPr>
                <w:rFonts w:ascii="Calibri" w:eastAsia="Times New Roman" w:hAnsi="Calibri" w:cs="Calibri"/>
                <w:color w:val="000000"/>
                <w:kern w:val="0"/>
                <w:sz w:val="24"/>
                <w:szCs w:val="24"/>
                <w14:ligatures w14:val="none"/>
              </w:rPr>
              <w:t>Other</w:t>
            </w:r>
          </w:p>
        </w:tc>
        <w:tc>
          <w:tcPr>
            <w:tcW w:w="3613" w:type="dxa"/>
            <w:shd w:val="clear" w:color="auto" w:fill="FFFFFF" w:themeFill="background1"/>
            <w:noWrap/>
            <w:vAlign w:val="bottom"/>
            <w:hideMark/>
          </w:tcPr>
          <w:p w14:paraId="7EC8E286" w14:textId="77777777" w:rsidR="00AC7907" w:rsidRPr="004105F3" w:rsidRDefault="00AC7907" w:rsidP="00AC7907">
            <w:pPr>
              <w:spacing w:after="0" w:line="240" w:lineRule="auto"/>
              <w:jc w:val="right"/>
              <w:rPr>
                <w:rFonts w:ascii="Calibri" w:eastAsia="Times New Roman" w:hAnsi="Calibri" w:cs="Calibri"/>
                <w:color w:val="000000"/>
                <w:kern w:val="0"/>
                <w:sz w:val="24"/>
                <w:szCs w:val="24"/>
                <w14:ligatures w14:val="none"/>
              </w:rPr>
            </w:pPr>
            <w:r w:rsidRPr="004105F3">
              <w:rPr>
                <w:rFonts w:ascii="Calibri" w:eastAsia="Times New Roman" w:hAnsi="Calibri" w:cs="Calibri"/>
                <w:color w:val="000000"/>
                <w:kern w:val="0"/>
                <w:sz w:val="24"/>
                <w:szCs w:val="24"/>
                <w14:ligatures w14:val="none"/>
              </w:rPr>
              <w:t>70.0%</w:t>
            </w:r>
          </w:p>
        </w:tc>
        <w:tc>
          <w:tcPr>
            <w:tcW w:w="3518" w:type="dxa"/>
            <w:shd w:val="clear" w:color="auto" w:fill="FFFFFF" w:themeFill="background1"/>
            <w:noWrap/>
          </w:tcPr>
          <w:p w14:paraId="7BA71900" w14:textId="60361B12" w:rsidR="00AC7907" w:rsidRPr="009E14E1" w:rsidRDefault="00AC7907" w:rsidP="00AC7907">
            <w:pPr>
              <w:spacing w:after="0" w:line="240" w:lineRule="auto"/>
              <w:jc w:val="center"/>
              <w:rPr>
                <w:rFonts w:ascii="Calibri" w:eastAsia="Times New Roman" w:hAnsi="Calibri" w:cs="Calibri"/>
                <w:b/>
                <w:bCs/>
                <w:color w:val="000000"/>
                <w:kern w:val="0"/>
                <w:sz w:val="24"/>
                <w:szCs w:val="24"/>
                <w:highlight w:val="yellow"/>
                <w14:ligatures w14:val="none"/>
              </w:rPr>
            </w:pPr>
          </w:p>
        </w:tc>
      </w:tr>
    </w:tbl>
    <w:p w14:paraId="764C765E" w14:textId="3750F0B9" w:rsidR="00854BF8" w:rsidRPr="009E14E1" w:rsidRDefault="00B76CCC" w:rsidP="00386B5E">
      <w:pPr>
        <w:rPr>
          <w:rFonts w:ascii="Calibri" w:hAnsi="Calibri" w:cs="Calibri"/>
          <w:sz w:val="24"/>
          <w:szCs w:val="24"/>
        </w:rPr>
      </w:pPr>
      <w:r>
        <w:rPr>
          <w:rFonts w:ascii="Calibri" w:hAnsi="Calibri" w:cs="Calibri"/>
          <w:sz w:val="24"/>
          <w:szCs w:val="24"/>
        </w:rPr>
        <w:lastRenderedPageBreak/>
        <w:t xml:space="preserve">The figures you have provided will be used to calculate the </w:t>
      </w:r>
      <w:r w:rsidR="00386B5E" w:rsidRPr="009E14E1">
        <w:rPr>
          <w:rFonts w:ascii="Calibri" w:hAnsi="Calibri" w:cs="Calibri"/>
          <w:sz w:val="24"/>
          <w:szCs w:val="24"/>
        </w:rPr>
        <w:t xml:space="preserve">Total Commuted Sum. This will reflect the overall value of affordable housing units on the site based on all of the information entered within the </w:t>
      </w:r>
      <w:r w:rsidR="007A26DF">
        <w:rPr>
          <w:rFonts w:ascii="Calibri" w:hAnsi="Calibri" w:cs="Calibri"/>
          <w:sz w:val="24"/>
          <w:szCs w:val="24"/>
        </w:rPr>
        <w:t>c</w:t>
      </w:r>
      <w:r w:rsidR="007A26DF" w:rsidRPr="009E14E1">
        <w:rPr>
          <w:rFonts w:ascii="Calibri" w:hAnsi="Calibri" w:cs="Calibri"/>
          <w:sz w:val="24"/>
          <w:szCs w:val="24"/>
        </w:rPr>
        <w:t>alculator</w:t>
      </w:r>
      <w:r w:rsidR="000841AA" w:rsidRPr="009E14E1">
        <w:rPr>
          <w:rFonts w:ascii="Calibri" w:hAnsi="Calibri" w:cs="Calibri"/>
          <w:sz w:val="24"/>
          <w:szCs w:val="24"/>
        </w:rPr>
        <w:t xml:space="preserve">. </w:t>
      </w:r>
    </w:p>
    <w:p w14:paraId="22529068" w14:textId="657C07D6" w:rsidR="00386B5E" w:rsidRDefault="00B76CCC" w:rsidP="00386B5E">
      <w:pPr>
        <w:rPr>
          <w:rFonts w:ascii="Calibri" w:hAnsi="Calibri" w:cs="Calibri"/>
          <w:sz w:val="24"/>
          <w:szCs w:val="24"/>
        </w:rPr>
      </w:pPr>
      <w:r>
        <w:rPr>
          <w:rFonts w:ascii="Calibri" w:hAnsi="Calibri" w:cs="Calibri"/>
          <w:sz w:val="24"/>
          <w:szCs w:val="24"/>
        </w:rPr>
        <w:t>Once your application is validated</w:t>
      </w:r>
      <w:r w:rsidR="006E69D6">
        <w:rPr>
          <w:rFonts w:ascii="Calibri" w:hAnsi="Calibri" w:cs="Calibri"/>
          <w:sz w:val="24"/>
          <w:szCs w:val="24"/>
        </w:rPr>
        <w:t>,</w:t>
      </w:r>
      <w:r>
        <w:rPr>
          <w:rFonts w:ascii="Calibri" w:hAnsi="Calibri" w:cs="Calibri"/>
          <w:sz w:val="24"/>
          <w:szCs w:val="24"/>
        </w:rPr>
        <w:t xml:space="preserve"> your planning officer will liaise with the Council’s Housing</w:t>
      </w:r>
      <w:r w:rsidR="002F0D5C">
        <w:rPr>
          <w:rFonts w:ascii="Calibri" w:hAnsi="Calibri" w:cs="Calibri"/>
          <w:sz w:val="24"/>
          <w:szCs w:val="24"/>
        </w:rPr>
        <w:t xml:space="preserve"> Enabling</w:t>
      </w:r>
      <w:r>
        <w:rPr>
          <w:rFonts w:ascii="Calibri" w:hAnsi="Calibri" w:cs="Calibri"/>
          <w:sz w:val="24"/>
          <w:szCs w:val="24"/>
        </w:rPr>
        <w:t xml:space="preserve"> Team who will use the calculator to obtain the </w:t>
      </w:r>
      <w:r w:rsidR="000841AA" w:rsidRPr="009E14E1">
        <w:rPr>
          <w:rFonts w:ascii="Calibri" w:hAnsi="Calibri" w:cs="Calibri"/>
          <w:sz w:val="24"/>
          <w:szCs w:val="24"/>
        </w:rPr>
        <w:t>Commuted Sum</w:t>
      </w:r>
      <w:r>
        <w:rPr>
          <w:rFonts w:ascii="Calibri" w:hAnsi="Calibri" w:cs="Calibri"/>
          <w:sz w:val="24"/>
          <w:szCs w:val="24"/>
        </w:rPr>
        <w:t xml:space="preserve"> for your proposal. Your planning officer will</w:t>
      </w:r>
      <w:r w:rsidR="00B618E8">
        <w:rPr>
          <w:rFonts w:ascii="Calibri" w:hAnsi="Calibri" w:cs="Calibri"/>
          <w:sz w:val="24"/>
          <w:szCs w:val="24"/>
        </w:rPr>
        <w:t xml:space="preserve"> also</w:t>
      </w:r>
      <w:r>
        <w:rPr>
          <w:rFonts w:ascii="Calibri" w:hAnsi="Calibri" w:cs="Calibri"/>
          <w:sz w:val="24"/>
          <w:szCs w:val="24"/>
        </w:rPr>
        <w:t xml:space="preserve"> advise you of the</w:t>
      </w:r>
      <w:r w:rsidR="000841AA" w:rsidRPr="009E14E1">
        <w:rPr>
          <w:rFonts w:ascii="Calibri" w:hAnsi="Calibri" w:cs="Calibri"/>
          <w:sz w:val="24"/>
          <w:szCs w:val="24"/>
        </w:rPr>
        <w:t xml:space="preserve"> total amount of money the Council will </w:t>
      </w:r>
      <w:r>
        <w:rPr>
          <w:rFonts w:ascii="Calibri" w:hAnsi="Calibri" w:cs="Calibri"/>
          <w:sz w:val="24"/>
          <w:szCs w:val="24"/>
        </w:rPr>
        <w:t xml:space="preserve">require to be secured by s106 legal agreement </w:t>
      </w:r>
      <w:r w:rsidR="007A19CF" w:rsidRPr="009E14E1">
        <w:rPr>
          <w:rFonts w:ascii="Calibri" w:hAnsi="Calibri" w:cs="Calibri"/>
          <w:sz w:val="24"/>
          <w:szCs w:val="24"/>
        </w:rPr>
        <w:t xml:space="preserve">instead of the provision of affordable housing on-site or off-site. </w:t>
      </w:r>
    </w:p>
    <w:p w14:paraId="2DE8D4AE" w14:textId="77777777" w:rsidR="00151936" w:rsidRPr="009E14E1" w:rsidRDefault="00151936" w:rsidP="00386B5E">
      <w:pPr>
        <w:rPr>
          <w:rFonts w:ascii="Calibri" w:hAnsi="Calibri" w:cs="Calibri"/>
          <w:sz w:val="24"/>
          <w:szCs w:val="24"/>
        </w:rPr>
      </w:pPr>
    </w:p>
    <w:p w14:paraId="46FAE5E6" w14:textId="77777777" w:rsidR="00386B5E" w:rsidRPr="009E14E1" w:rsidRDefault="00386B5E" w:rsidP="006F6245">
      <w:pPr>
        <w:rPr>
          <w:rFonts w:ascii="Calibri" w:hAnsi="Calibri" w:cs="Calibri"/>
          <w:sz w:val="24"/>
          <w:szCs w:val="24"/>
        </w:rPr>
      </w:pPr>
    </w:p>
    <w:sectPr w:rsidR="00386B5E" w:rsidRPr="009E14E1" w:rsidSect="00D775A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F71E" w14:textId="77777777" w:rsidR="005316F9" w:rsidRDefault="005316F9" w:rsidP="00DC2FDD">
      <w:pPr>
        <w:spacing w:after="0" w:line="240" w:lineRule="auto"/>
      </w:pPr>
      <w:r>
        <w:separator/>
      </w:r>
    </w:p>
  </w:endnote>
  <w:endnote w:type="continuationSeparator" w:id="0">
    <w:p w14:paraId="136C996A" w14:textId="77777777" w:rsidR="005316F9" w:rsidRDefault="005316F9" w:rsidP="00DC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867497"/>
      <w:docPartObj>
        <w:docPartGallery w:val="Page Numbers (Bottom of Page)"/>
        <w:docPartUnique/>
      </w:docPartObj>
    </w:sdtPr>
    <w:sdtEndPr>
      <w:rPr>
        <w:noProof/>
      </w:rPr>
    </w:sdtEndPr>
    <w:sdtContent>
      <w:p w14:paraId="485DD74F" w14:textId="3011ADBA" w:rsidR="00784EDD" w:rsidRDefault="00784E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4FBCA" w14:textId="77777777" w:rsidR="00CF4B7D" w:rsidRDefault="00CF4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EA16" w14:textId="77777777" w:rsidR="005316F9" w:rsidRDefault="005316F9" w:rsidP="00DC2FDD">
      <w:pPr>
        <w:spacing w:after="0" w:line="240" w:lineRule="auto"/>
      </w:pPr>
      <w:r>
        <w:separator/>
      </w:r>
    </w:p>
  </w:footnote>
  <w:footnote w:type="continuationSeparator" w:id="0">
    <w:p w14:paraId="21856396" w14:textId="77777777" w:rsidR="005316F9" w:rsidRDefault="005316F9" w:rsidP="00DC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1AB4" w14:textId="45BC8296" w:rsidR="007767D0" w:rsidRDefault="00EC07F2">
    <w:pPr>
      <w:pStyle w:val="Header"/>
    </w:pPr>
    <w:r>
      <w:t>Dorset Council Commuted Sum Calculator expl</w:t>
    </w:r>
    <w:r w:rsidR="00CF4B7D">
      <w:t xml:space="preserve">anatory document and information required </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5D3"/>
    <w:multiLevelType w:val="hybridMultilevel"/>
    <w:tmpl w:val="FA6214E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9D54C3"/>
    <w:multiLevelType w:val="hybridMultilevel"/>
    <w:tmpl w:val="86026FE0"/>
    <w:lvl w:ilvl="0" w:tplc="4B009108">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B81B0F"/>
    <w:multiLevelType w:val="hybridMultilevel"/>
    <w:tmpl w:val="9D22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057794">
    <w:abstractNumId w:val="0"/>
  </w:num>
  <w:num w:numId="2" w16cid:durableId="950821456">
    <w:abstractNumId w:val="1"/>
  </w:num>
  <w:num w:numId="3" w16cid:durableId="4326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A1"/>
    <w:rsid w:val="0003561D"/>
    <w:rsid w:val="0007004C"/>
    <w:rsid w:val="000841AA"/>
    <w:rsid w:val="000854A4"/>
    <w:rsid w:val="00096B19"/>
    <w:rsid w:val="000A508A"/>
    <w:rsid w:val="000A6593"/>
    <w:rsid w:val="000B0566"/>
    <w:rsid w:val="000D2EA6"/>
    <w:rsid w:val="000E7387"/>
    <w:rsid w:val="000F47AC"/>
    <w:rsid w:val="000F5245"/>
    <w:rsid w:val="00115BE8"/>
    <w:rsid w:val="0012650E"/>
    <w:rsid w:val="00134664"/>
    <w:rsid w:val="00136B24"/>
    <w:rsid w:val="00146036"/>
    <w:rsid w:val="001474A8"/>
    <w:rsid w:val="00151936"/>
    <w:rsid w:val="001705F0"/>
    <w:rsid w:val="00177DB8"/>
    <w:rsid w:val="00184CE0"/>
    <w:rsid w:val="00186CAD"/>
    <w:rsid w:val="00187A4D"/>
    <w:rsid w:val="0019078C"/>
    <w:rsid w:val="001A753E"/>
    <w:rsid w:val="001B529F"/>
    <w:rsid w:val="001C2034"/>
    <w:rsid w:val="001C6141"/>
    <w:rsid w:val="001D5D29"/>
    <w:rsid w:val="00203460"/>
    <w:rsid w:val="00241B17"/>
    <w:rsid w:val="002827C5"/>
    <w:rsid w:val="00285C87"/>
    <w:rsid w:val="00292DDC"/>
    <w:rsid w:val="0029734E"/>
    <w:rsid w:val="002B7BFF"/>
    <w:rsid w:val="002D1891"/>
    <w:rsid w:val="002F0D5C"/>
    <w:rsid w:val="00302687"/>
    <w:rsid w:val="00312AF4"/>
    <w:rsid w:val="0034514E"/>
    <w:rsid w:val="00345A7F"/>
    <w:rsid w:val="00384540"/>
    <w:rsid w:val="00386B5E"/>
    <w:rsid w:val="00397D1B"/>
    <w:rsid w:val="003A791F"/>
    <w:rsid w:val="003B03EE"/>
    <w:rsid w:val="003B5209"/>
    <w:rsid w:val="003B5458"/>
    <w:rsid w:val="003B6872"/>
    <w:rsid w:val="003B7E15"/>
    <w:rsid w:val="003C286B"/>
    <w:rsid w:val="004003FC"/>
    <w:rsid w:val="004105F3"/>
    <w:rsid w:val="004431B1"/>
    <w:rsid w:val="00446048"/>
    <w:rsid w:val="0048703E"/>
    <w:rsid w:val="004B75DD"/>
    <w:rsid w:val="004D0C7D"/>
    <w:rsid w:val="004D0CCF"/>
    <w:rsid w:val="004E292F"/>
    <w:rsid w:val="004E4740"/>
    <w:rsid w:val="004E7D6F"/>
    <w:rsid w:val="004F7DF6"/>
    <w:rsid w:val="00501D33"/>
    <w:rsid w:val="0051336F"/>
    <w:rsid w:val="00523BBA"/>
    <w:rsid w:val="005277FF"/>
    <w:rsid w:val="00531323"/>
    <w:rsid w:val="005316F9"/>
    <w:rsid w:val="00534FE8"/>
    <w:rsid w:val="005370EB"/>
    <w:rsid w:val="00563333"/>
    <w:rsid w:val="00580956"/>
    <w:rsid w:val="00592A16"/>
    <w:rsid w:val="005E7096"/>
    <w:rsid w:val="00611CBA"/>
    <w:rsid w:val="006126FB"/>
    <w:rsid w:val="00616828"/>
    <w:rsid w:val="00621F59"/>
    <w:rsid w:val="00623C18"/>
    <w:rsid w:val="006377E5"/>
    <w:rsid w:val="00653EFF"/>
    <w:rsid w:val="006713F1"/>
    <w:rsid w:val="0067489E"/>
    <w:rsid w:val="00681261"/>
    <w:rsid w:val="006B41E4"/>
    <w:rsid w:val="006E69D6"/>
    <w:rsid w:val="006F6245"/>
    <w:rsid w:val="006F64DA"/>
    <w:rsid w:val="006F7DE3"/>
    <w:rsid w:val="00705A4D"/>
    <w:rsid w:val="0074042C"/>
    <w:rsid w:val="00775332"/>
    <w:rsid w:val="007763D9"/>
    <w:rsid w:val="007767D0"/>
    <w:rsid w:val="00784EDD"/>
    <w:rsid w:val="007A19CF"/>
    <w:rsid w:val="007A26DF"/>
    <w:rsid w:val="007A525C"/>
    <w:rsid w:val="007B26F6"/>
    <w:rsid w:val="007E45A2"/>
    <w:rsid w:val="007F0300"/>
    <w:rsid w:val="00803052"/>
    <w:rsid w:val="00805786"/>
    <w:rsid w:val="00835EBB"/>
    <w:rsid w:val="00836C19"/>
    <w:rsid w:val="00853796"/>
    <w:rsid w:val="008546AE"/>
    <w:rsid w:val="00854BF8"/>
    <w:rsid w:val="00856B24"/>
    <w:rsid w:val="00885639"/>
    <w:rsid w:val="008A6FBE"/>
    <w:rsid w:val="008C552F"/>
    <w:rsid w:val="008D3454"/>
    <w:rsid w:val="008E4781"/>
    <w:rsid w:val="008F3871"/>
    <w:rsid w:val="009220C3"/>
    <w:rsid w:val="00925689"/>
    <w:rsid w:val="009435C8"/>
    <w:rsid w:val="00944DAF"/>
    <w:rsid w:val="00950597"/>
    <w:rsid w:val="0097568B"/>
    <w:rsid w:val="00980E4A"/>
    <w:rsid w:val="009921DB"/>
    <w:rsid w:val="009A67D4"/>
    <w:rsid w:val="009E14E1"/>
    <w:rsid w:val="00A13E73"/>
    <w:rsid w:val="00A15A62"/>
    <w:rsid w:val="00A25E4C"/>
    <w:rsid w:val="00A36377"/>
    <w:rsid w:val="00A53959"/>
    <w:rsid w:val="00A62D17"/>
    <w:rsid w:val="00AA4737"/>
    <w:rsid w:val="00AC3F8C"/>
    <w:rsid w:val="00AC7907"/>
    <w:rsid w:val="00AD0E1A"/>
    <w:rsid w:val="00AD2085"/>
    <w:rsid w:val="00AD31CF"/>
    <w:rsid w:val="00AF1513"/>
    <w:rsid w:val="00B246B4"/>
    <w:rsid w:val="00B35244"/>
    <w:rsid w:val="00B35681"/>
    <w:rsid w:val="00B361FB"/>
    <w:rsid w:val="00B373DB"/>
    <w:rsid w:val="00B4524B"/>
    <w:rsid w:val="00B618E8"/>
    <w:rsid w:val="00B76CCC"/>
    <w:rsid w:val="00B82B5C"/>
    <w:rsid w:val="00B95BEA"/>
    <w:rsid w:val="00BB4809"/>
    <w:rsid w:val="00BB4935"/>
    <w:rsid w:val="00BB5F89"/>
    <w:rsid w:val="00BD1531"/>
    <w:rsid w:val="00C17376"/>
    <w:rsid w:val="00C217CF"/>
    <w:rsid w:val="00C717A8"/>
    <w:rsid w:val="00C73534"/>
    <w:rsid w:val="00C97492"/>
    <w:rsid w:val="00CA361D"/>
    <w:rsid w:val="00CC27AC"/>
    <w:rsid w:val="00CC7B42"/>
    <w:rsid w:val="00CF4B7D"/>
    <w:rsid w:val="00CF57A1"/>
    <w:rsid w:val="00D06BC0"/>
    <w:rsid w:val="00D45D35"/>
    <w:rsid w:val="00D775A1"/>
    <w:rsid w:val="00D82656"/>
    <w:rsid w:val="00D836DF"/>
    <w:rsid w:val="00DB779A"/>
    <w:rsid w:val="00DC2FDD"/>
    <w:rsid w:val="00DC367C"/>
    <w:rsid w:val="00DD1E0C"/>
    <w:rsid w:val="00DD4CA1"/>
    <w:rsid w:val="00DD59E9"/>
    <w:rsid w:val="00E16119"/>
    <w:rsid w:val="00E179AA"/>
    <w:rsid w:val="00E31161"/>
    <w:rsid w:val="00E32B76"/>
    <w:rsid w:val="00E3743B"/>
    <w:rsid w:val="00E83D9B"/>
    <w:rsid w:val="00E8413B"/>
    <w:rsid w:val="00E9306E"/>
    <w:rsid w:val="00EB3F41"/>
    <w:rsid w:val="00EC07F2"/>
    <w:rsid w:val="00EC61F3"/>
    <w:rsid w:val="00EF3970"/>
    <w:rsid w:val="00F12FC7"/>
    <w:rsid w:val="00F24763"/>
    <w:rsid w:val="00F253D9"/>
    <w:rsid w:val="00F25AD1"/>
    <w:rsid w:val="00F36A34"/>
    <w:rsid w:val="00F404CE"/>
    <w:rsid w:val="00F43385"/>
    <w:rsid w:val="00F43530"/>
    <w:rsid w:val="00F44489"/>
    <w:rsid w:val="00F5305E"/>
    <w:rsid w:val="00FA176B"/>
    <w:rsid w:val="00FD720E"/>
    <w:rsid w:val="00FE5AC4"/>
    <w:rsid w:val="00FE7AAD"/>
    <w:rsid w:val="00FF3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463E"/>
  <w15:chartTrackingRefBased/>
  <w15:docId w15:val="{3550D4BB-0D81-43A3-BF01-6825BCAF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E14E1"/>
    <w:pPr>
      <w:keepNext/>
      <w:keepLines/>
      <w:numPr>
        <w:numId w:val="2"/>
      </w:numPr>
      <w:spacing w:before="160" w:after="80"/>
      <w:ind w:left="357" w:hanging="357"/>
      <w:outlineLvl w:val="1"/>
    </w:pPr>
    <w:rPr>
      <w:rFonts w:ascii="Calibri" w:eastAsiaTheme="majorEastAsia" w:hAnsi="Calibri" w:cstheme="majorBidi"/>
      <w:color w:val="000000" w:themeColor="text1"/>
      <w:sz w:val="36"/>
      <w:szCs w:val="32"/>
    </w:rPr>
  </w:style>
  <w:style w:type="paragraph" w:styleId="Heading3">
    <w:name w:val="heading 3"/>
    <w:basedOn w:val="Normal"/>
    <w:next w:val="Normal"/>
    <w:link w:val="Heading3Char"/>
    <w:uiPriority w:val="9"/>
    <w:unhideWhenUsed/>
    <w:qFormat/>
    <w:rsid w:val="009E14E1"/>
    <w:pPr>
      <w:keepNext/>
      <w:keepLines/>
      <w:spacing w:before="160" w:after="80"/>
      <w:outlineLvl w:val="2"/>
    </w:pPr>
    <w:rPr>
      <w:rFonts w:eastAsiaTheme="majorEastAsia" w:cstheme="majorBidi"/>
      <w:b/>
      <w:color w:val="000000" w:themeColor="text1"/>
      <w:sz w:val="32"/>
      <w:szCs w:val="28"/>
    </w:rPr>
  </w:style>
  <w:style w:type="paragraph" w:styleId="Heading4">
    <w:name w:val="heading 4"/>
    <w:basedOn w:val="Normal"/>
    <w:next w:val="Normal"/>
    <w:link w:val="Heading4Char"/>
    <w:uiPriority w:val="9"/>
    <w:semiHidden/>
    <w:unhideWhenUsed/>
    <w:qFormat/>
    <w:rsid w:val="00D77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4E1"/>
    <w:rPr>
      <w:rFonts w:ascii="Calibri" w:eastAsiaTheme="majorEastAsia" w:hAnsi="Calibri" w:cstheme="majorBidi"/>
      <w:color w:val="000000" w:themeColor="text1"/>
      <w:sz w:val="36"/>
      <w:szCs w:val="32"/>
    </w:rPr>
  </w:style>
  <w:style w:type="character" w:customStyle="1" w:styleId="Heading3Char">
    <w:name w:val="Heading 3 Char"/>
    <w:basedOn w:val="DefaultParagraphFont"/>
    <w:link w:val="Heading3"/>
    <w:uiPriority w:val="9"/>
    <w:rsid w:val="009E14E1"/>
    <w:rPr>
      <w:rFonts w:eastAsiaTheme="majorEastAsia" w:cstheme="majorBidi"/>
      <w:b/>
      <w:color w:val="000000" w:themeColor="text1"/>
      <w:sz w:val="32"/>
      <w:szCs w:val="28"/>
    </w:rPr>
  </w:style>
  <w:style w:type="character" w:customStyle="1" w:styleId="Heading4Char">
    <w:name w:val="Heading 4 Char"/>
    <w:basedOn w:val="DefaultParagraphFont"/>
    <w:link w:val="Heading4"/>
    <w:uiPriority w:val="9"/>
    <w:semiHidden/>
    <w:rsid w:val="00D77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5A1"/>
    <w:rPr>
      <w:rFonts w:eastAsiaTheme="majorEastAsia" w:cstheme="majorBidi"/>
      <w:color w:val="272727" w:themeColor="text1" w:themeTint="D8"/>
    </w:rPr>
  </w:style>
  <w:style w:type="paragraph" w:styleId="Title">
    <w:name w:val="Title"/>
    <w:basedOn w:val="Normal"/>
    <w:next w:val="Normal"/>
    <w:link w:val="TitleChar"/>
    <w:uiPriority w:val="10"/>
    <w:qFormat/>
    <w:rsid w:val="00D77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5A1"/>
    <w:pPr>
      <w:spacing w:before="160"/>
      <w:jc w:val="center"/>
    </w:pPr>
    <w:rPr>
      <w:i/>
      <w:iCs/>
      <w:color w:val="404040" w:themeColor="text1" w:themeTint="BF"/>
    </w:rPr>
  </w:style>
  <w:style w:type="character" w:customStyle="1" w:styleId="QuoteChar">
    <w:name w:val="Quote Char"/>
    <w:basedOn w:val="DefaultParagraphFont"/>
    <w:link w:val="Quote"/>
    <w:uiPriority w:val="29"/>
    <w:rsid w:val="00D775A1"/>
    <w:rPr>
      <w:i/>
      <w:iCs/>
      <w:color w:val="404040" w:themeColor="text1" w:themeTint="BF"/>
    </w:rPr>
  </w:style>
  <w:style w:type="paragraph" w:styleId="ListParagraph">
    <w:name w:val="List Paragraph"/>
    <w:basedOn w:val="Normal"/>
    <w:uiPriority w:val="34"/>
    <w:qFormat/>
    <w:rsid w:val="00D775A1"/>
    <w:pPr>
      <w:ind w:left="720"/>
      <w:contextualSpacing/>
    </w:pPr>
  </w:style>
  <w:style w:type="character" w:styleId="IntenseEmphasis">
    <w:name w:val="Intense Emphasis"/>
    <w:basedOn w:val="DefaultParagraphFont"/>
    <w:uiPriority w:val="21"/>
    <w:qFormat/>
    <w:rsid w:val="00D775A1"/>
    <w:rPr>
      <w:i/>
      <w:iCs/>
      <w:color w:val="0F4761" w:themeColor="accent1" w:themeShade="BF"/>
    </w:rPr>
  </w:style>
  <w:style w:type="paragraph" w:styleId="IntenseQuote">
    <w:name w:val="Intense Quote"/>
    <w:basedOn w:val="Normal"/>
    <w:next w:val="Normal"/>
    <w:link w:val="IntenseQuoteChar"/>
    <w:uiPriority w:val="30"/>
    <w:qFormat/>
    <w:rsid w:val="00D77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5A1"/>
    <w:rPr>
      <w:i/>
      <w:iCs/>
      <w:color w:val="0F4761" w:themeColor="accent1" w:themeShade="BF"/>
    </w:rPr>
  </w:style>
  <w:style w:type="character" w:styleId="IntenseReference">
    <w:name w:val="Intense Reference"/>
    <w:basedOn w:val="DefaultParagraphFont"/>
    <w:uiPriority w:val="32"/>
    <w:qFormat/>
    <w:rsid w:val="00D775A1"/>
    <w:rPr>
      <w:b/>
      <w:bCs/>
      <w:smallCaps/>
      <w:color w:val="0F4761" w:themeColor="accent1" w:themeShade="BF"/>
      <w:spacing w:val="5"/>
    </w:rPr>
  </w:style>
  <w:style w:type="paragraph" w:styleId="Header">
    <w:name w:val="header"/>
    <w:basedOn w:val="Normal"/>
    <w:link w:val="HeaderChar"/>
    <w:uiPriority w:val="99"/>
    <w:unhideWhenUsed/>
    <w:rsid w:val="00DC2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FDD"/>
  </w:style>
  <w:style w:type="paragraph" w:styleId="Footer">
    <w:name w:val="footer"/>
    <w:basedOn w:val="Normal"/>
    <w:link w:val="FooterChar"/>
    <w:uiPriority w:val="99"/>
    <w:unhideWhenUsed/>
    <w:rsid w:val="00DC2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FDD"/>
  </w:style>
  <w:style w:type="character" w:styleId="CommentReference">
    <w:name w:val="annotation reference"/>
    <w:basedOn w:val="DefaultParagraphFont"/>
    <w:uiPriority w:val="99"/>
    <w:semiHidden/>
    <w:unhideWhenUsed/>
    <w:rsid w:val="00151936"/>
    <w:rPr>
      <w:sz w:val="16"/>
      <w:szCs w:val="16"/>
    </w:rPr>
  </w:style>
  <w:style w:type="paragraph" w:styleId="CommentText">
    <w:name w:val="annotation text"/>
    <w:basedOn w:val="Normal"/>
    <w:link w:val="CommentTextChar"/>
    <w:uiPriority w:val="99"/>
    <w:unhideWhenUsed/>
    <w:rsid w:val="00151936"/>
    <w:pPr>
      <w:spacing w:line="240" w:lineRule="auto"/>
    </w:pPr>
    <w:rPr>
      <w:sz w:val="20"/>
      <w:szCs w:val="20"/>
      <w:lang w:eastAsia="en-US"/>
    </w:rPr>
  </w:style>
  <w:style w:type="character" w:customStyle="1" w:styleId="CommentTextChar">
    <w:name w:val="Comment Text Char"/>
    <w:basedOn w:val="DefaultParagraphFont"/>
    <w:link w:val="CommentText"/>
    <w:uiPriority w:val="99"/>
    <w:rsid w:val="00151936"/>
    <w:rPr>
      <w:sz w:val="20"/>
      <w:szCs w:val="20"/>
      <w:lang w:eastAsia="en-US"/>
    </w:rPr>
  </w:style>
  <w:style w:type="paragraph" w:styleId="Revision">
    <w:name w:val="Revision"/>
    <w:hidden/>
    <w:uiPriority w:val="99"/>
    <w:semiHidden/>
    <w:rsid w:val="00E32B76"/>
    <w:pPr>
      <w:spacing w:after="0" w:line="240" w:lineRule="auto"/>
    </w:pPr>
  </w:style>
  <w:style w:type="paragraph" w:styleId="CommentSubject">
    <w:name w:val="annotation subject"/>
    <w:basedOn w:val="CommentText"/>
    <w:next w:val="CommentText"/>
    <w:link w:val="CommentSubjectChar"/>
    <w:uiPriority w:val="99"/>
    <w:semiHidden/>
    <w:unhideWhenUsed/>
    <w:rsid w:val="00E32B76"/>
    <w:rPr>
      <w:b/>
      <w:bCs/>
      <w:lang w:eastAsia="en-GB"/>
    </w:rPr>
  </w:style>
  <w:style w:type="character" w:customStyle="1" w:styleId="CommentSubjectChar">
    <w:name w:val="Comment Subject Char"/>
    <w:basedOn w:val="CommentTextChar"/>
    <w:link w:val="CommentSubject"/>
    <w:uiPriority w:val="99"/>
    <w:semiHidden/>
    <w:rsid w:val="00E32B76"/>
    <w:rPr>
      <w:b/>
      <w:bCs/>
      <w:sz w:val="20"/>
      <w:szCs w:val="20"/>
      <w:lang w:eastAsia="en-US"/>
    </w:rPr>
  </w:style>
  <w:style w:type="character" w:styleId="Hyperlink">
    <w:name w:val="Hyperlink"/>
    <w:basedOn w:val="DefaultParagraphFont"/>
    <w:uiPriority w:val="99"/>
    <w:unhideWhenUsed/>
    <w:rsid w:val="006F64DA"/>
    <w:rPr>
      <w:color w:val="467886" w:themeColor="hyperlink"/>
      <w:u w:val="single"/>
    </w:rPr>
  </w:style>
  <w:style w:type="character" w:styleId="UnresolvedMention">
    <w:name w:val="Unresolved Mention"/>
    <w:basedOn w:val="DefaultParagraphFont"/>
    <w:uiPriority w:val="99"/>
    <w:semiHidden/>
    <w:unhideWhenUsed/>
    <w:rsid w:val="006F64DA"/>
    <w:rPr>
      <w:color w:val="605E5C"/>
      <w:shd w:val="clear" w:color="auto" w:fill="E1DFDD"/>
    </w:rPr>
  </w:style>
  <w:style w:type="character" w:styleId="FollowedHyperlink">
    <w:name w:val="FollowedHyperlink"/>
    <w:basedOn w:val="DefaultParagraphFont"/>
    <w:uiPriority w:val="99"/>
    <w:semiHidden/>
    <w:unhideWhenUsed/>
    <w:rsid w:val="003451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091">
      <w:bodyDiv w:val="1"/>
      <w:marLeft w:val="0"/>
      <w:marRight w:val="0"/>
      <w:marTop w:val="0"/>
      <w:marBottom w:val="0"/>
      <w:divBdr>
        <w:top w:val="none" w:sz="0" w:space="0" w:color="auto"/>
        <w:left w:val="none" w:sz="0" w:space="0" w:color="auto"/>
        <w:bottom w:val="none" w:sz="0" w:space="0" w:color="auto"/>
        <w:right w:val="none" w:sz="0" w:space="0" w:color="auto"/>
      </w:divBdr>
    </w:div>
    <w:div w:id="18554621">
      <w:bodyDiv w:val="1"/>
      <w:marLeft w:val="0"/>
      <w:marRight w:val="0"/>
      <w:marTop w:val="0"/>
      <w:marBottom w:val="0"/>
      <w:divBdr>
        <w:top w:val="none" w:sz="0" w:space="0" w:color="auto"/>
        <w:left w:val="none" w:sz="0" w:space="0" w:color="auto"/>
        <w:bottom w:val="none" w:sz="0" w:space="0" w:color="auto"/>
        <w:right w:val="none" w:sz="0" w:space="0" w:color="auto"/>
      </w:divBdr>
    </w:div>
    <w:div w:id="47730451">
      <w:bodyDiv w:val="1"/>
      <w:marLeft w:val="0"/>
      <w:marRight w:val="0"/>
      <w:marTop w:val="0"/>
      <w:marBottom w:val="0"/>
      <w:divBdr>
        <w:top w:val="none" w:sz="0" w:space="0" w:color="auto"/>
        <w:left w:val="none" w:sz="0" w:space="0" w:color="auto"/>
        <w:bottom w:val="none" w:sz="0" w:space="0" w:color="auto"/>
        <w:right w:val="none" w:sz="0" w:space="0" w:color="auto"/>
      </w:divBdr>
    </w:div>
    <w:div w:id="54670023">
      <w:bodyDiv w:val="1"/>
      <w:marLeft w:val="0"/>
      <w:marRight w:val="0"/>
      <w:marTop w:val="0"/>
      <w:marBottom w:val="0"/>
      <w:divBdr>
        <w:top w:val="none" w:sz="0" w:space="0" w:color="auto"/>
        <w:left w:val="none" w:sz="0" w:space="0" w:color="auto"/>
        <w:bottom w:val="none" w:sz="0" w:space="0" w:color="auto"/>
        <w:right w:val="none" w:sz="0" w:space="0" w:color="auto"/>
      </w:divBdr>
    </w:div>
    <w:div w:id="185944387">
      <w:bodyDiv w:val="1"/>
      <w:marLeft w:val="0"/>
      <w:marRight w:val="0"/>
      <w:marTop w:val="0"/>
      <w:marBottom w:val="0"/>
      <w:divBdr>
        <w:top w:val="none" w:sz="0" w:space="0" w:color="auto"/>
        <w:left w:val="none" w:sz="0" w:space="0" w:color="auto"/>
        <w:bottom w:val="none" w:sz="0" w:space="0" w:color="auto"/>
        <w:right w:val="none" w:sz="0" w:space="0" w:color="auto"/>
      </w:divBdr>
    </w:div>
    <w:div w:id="438381394">
      <w:bodyDiv w:val="1"/>
      <w:marLeft w:val="0"/>
      <w:marRight w:val="0"/>
      <w:marTop w:val="0"/>
      <w:marBottom w:val="0"/>
      <w:divBdr>
        <w:top w:val="none" w:sz="0" w:space="0" w:color="auto"/>
        <w:left w:val="none" w:sz="0" w:space="0" w:color="auto"/>
        <w:bottom w:val="none" w:sz="0" w:space="0" w:color="auto"/>
        <w:right w:val="none" w:sz="0" w:space="0" w:color="auto"/>
      </w:divBdr>
    </w:div>
    <w:div w:id="481585406">
      <w:bodyDiv w:val="1"/>
      <w:marLeft w:val="0"/>
      <w:marRight w:val="0"/>
      <w:marTop w:val="0"/>
      <w:marBottom w:val="0"/>
      <w:divBdr>
        <w:top w:val="none" w:sz="0" w:space="0" w:color="auto"/>
        <w:left w:val="none" w:sz="0" w:space="0" w:color="auto"/>
        <w:bottom w:val="none" w:sz="0" w:space="0" w:color="auto"/>
        <w:right w:val="none" w:sz="0" w:space="0" w:color="auto"/>
      </w:divBdr>
    </w:div>
    <w:div w:id="526722936">
      <w:bodyDiv w:val="1"/>
      <w:marLeft w:val="0"/>
      <w:marRight w:val="0"/>
      <w:marTop w:val="0"/>
      <w:marBottom w:val="0"/>
      <w:divBdr>
        <w:top w:val="none" w:sz="0" w:space="0" w:color="auto"/>
        <w:left w:val="none" w:sz="0" w:space="0" w:color="auto"/>
        <w:bottom w:val="none" w:sz="0" w:space="0" w:color="auto"/>
        <w:right w:val="none" w:sz="0" w:space="0" w:color="auto"/>
      </w:divBdr>
    </w:div>
    <w:div w:id="533345512">
      <w:bodyDiv w:val="1"/>
      <w:marLeft w:val="0"/>
      <w:marRight w:val="0"/>
      <w:marTop w:val="0"/>
      <w:marBottom w:val="0"/>
      <w:divBdr>
        <w:top w:val="none" w:sz="0" w:space="0" w:color="auto"/>
        <w:left w:val="none" w:sz="0" w:space="0" w:color="auto"/>
        <w:bottom w:val="none" w:sz="0" w:space="0" w:color="auto"/>
        <w:right w:val="none" w:sz="0" w:space="0" w:color="auto"/>
      </w:divBdr>
    </w:div>
    <w:div w:id="652411931">
      <w:bodyDiv w:val="1"/>
      <w:marLeft w:val="0"/>
      <w:marRight w:val="0"/>
      <w:marTop w:val="0"/>
      <w:marBottom w:val="0"/>
      <w:divBdr>
        <w:top w:val="none" w:sz="0" w:space="0" w:color="auto"/>
        <w:left w:val="none" w:sz="0" w:space="0" w:color="auto"/>
        <w:bottom w:val="none" w:sz="0" w:space="0" w:color="auto"/>
        <w:right w:val="none" w:sz="0" w:space="0" w:color="auto"/>
      </w:divBdr>
    </w:div>
    <w:div w:id="668677300">
      <w:bodyDiv w:val="1"/>
      <w:marLeft w:val="0"/>
      <w:marRight w:val="0"/>
      <w:marTop w:val="0"/>
      <w:marBottom w:val="0"/>
      <w:divBdr>
        <w:top w:val="none" w:sz="0" w:space="0" w:color="auto"/>
        <w:left w:val="none" w:sz="0" w:space="0" w:color="auto"/>
        <w:bottom w:val="none" w:sz="0" w:space="0" w:color="auto"/>
        <w:right w:val="none" w:sz="0" w:space="0" w:color="auto"/>
      </w:divBdr>
    </w:div>
    <w:div w:id="956066437">
      <w:bodyDiv w:val="1"/>
      <w:marLeft w:val="0"/>
      <w:marRight w:val="0"/>
      <w:marTop w:val="0"/>
      <w:marBottom w:val="0"/>
      <w:divBdr>
        <w:top w:val="none" w:sz="0" w:space="0" w:color="auto"/>
        <w:left w:val="none" w:sz="0" w:space="0" w:color="auto"/>
        <w:bottom w:val="none" w:sz="0" w:space="0" w:color="auto"/>
        <w:right w:val="none" w:sz="0" w:space="0" w:color="auto"/>
      </w:divBdr>
    </w:div>
    <w:div w:id="979845437">
      <w:bodyDiv w:val="1"/>
      <w:marLeft w:val="0"/>
      <w:marRight w:val="0"/>
      <w:marTop w:val="0"/>
      <w:marBottom w:val="0"/>
      <w:divBdr>
        <w:top w:val="none" w:sz="0" w:space="0" w:color="auto"/>
        <w:left w:val="none" w:sz="0" w:space="0" w:color="auto"/>
        <w:bottom w:val="none" w:sz="0" w:space="0" w:color="auto"/>
        <w:right w:val="none" w:sz="0" w:space="0" w:color="auto"/>
      </w:divBdr>
    </w:div>
    <w:div w:id="1025063416">
      <w:bodyDiv w:val="1"/>
      <w:marLeft w:val="0"/>
      <w:marRight w:val="0"/>
      <w:marTop w:val="0"/>
      <w:marBottom w:val="0"/>
      <w:divBdr>
        <w:top w:val="none" w:sz="0" w:space="0" w:color="auto"/>
        <w:left w:val="none" w:sz="0" w:space="0" w:color="auto"/>
        <w:bottom w:val="none" w:sz="0" w:space="0" w:color="auto"/>
        <w:right w:val="none" w:sz="0" w:space="0" w:color="auto"/>
      </w:divBdr>
    </w:div>
    <w:div w:id="1085373432">
      <w:bodyDiv w:val="1"/>
      <w:marLeft w:val="0"/>
      <w:marRight w:val="0"/>
      <w:marTop w:val="0"/>
      <w:marBottom w:val="0"/>
      <w:divBdr>
        <w:top w:val="none" w:sz="0" w:space="0" w:color="auto"/>
        <w:left w:val="none" w:sz="0" w:space="0" w:color="auto"/>
        <w:bottom w:val="none" w:sz="0" w:space="0" w:color="auto"/>
        <w:right w:val="none" w:sz="0" w:space="0" w:color="auto"/>
      </w:divBdr>
    </w:div>
    <w:div w:id="1096563344">
      <w:bodyDiv w:val="1"/>
      <w:marLeft w:val="0"/>
      <w:marRight w:val="0"/>
      <w:marTop w:val="0"/>
      <w:marBottom w:val="0"/>
      <w:divBdr>
        <w:top w:val="none" w:sz="0" w:space="0" w:color="auto"/>
        <w:left w:val="none" w:sz="0" w:space="0" w:color="auto"/>
        <w:bottom w:val="none" w:sz="0" w:space="0" w:color="auto"/>
        <w:right w:val="none" w:sz="0" w:space="0" w:color="auto"/>
      </w:divBdr>
    </w:div>
    <w:div w:id="1416896923">
      <w:bodyDiv w:val="1"/>
      <w:marLeft w:val="0"/>
      <w:marRight w:val="0"/>
      <w:marTop w:val="0"/>
      <w:marBottom w:val="0"/>
      <w:divBdr>
        <w:top w:val="none" w:sz="0" w:space="0" w:color="auto"/>
        <w:left w:val="none" w:sz="0" w:space="0" w:color="auto"/>
        <w:bottom w:val="none" w:sz="0" w:space="0" w:color="auto"/>
        <w:right w:val="none" w:sz="0" w:space="0" w:color="auto"/>
      </w:divBdr>
    </w:div>
    <w:div w:id="1469980564">
      <w:bodyDiv w:val="1"/>
      <w:marLeft w:val="0"/>
      <w:marRight w:val="0"/>
      <w:marTop w:val="0"/>
      <w:marBottom w:val="0"/>
      <w:divBdr>
        <w:top w:val="none" w:sz="0" w:space="0" w:color="auto"/>
        <w:left w:val="none" w:sz="0" w:space="0" w:color="auto"/>
        <w:bottom w:val="none" w:sz="0" w:space="0" w:color="auto"/>
        <w:right w:val="none" w:sz="0" w:space="0" w:color="auto"/>
      </w:divBdr>
    </w:div>
    <w:div w:id="1482775035">
      <w:bodyDiv w:val="1"/>
      <w:marLeft w:val="0"/>
      <w:marRight w:val="0"/>
      <w:marTop w:val="0"/>
      <w:marBottom w:val="0"/>
      <w:divBdr>
        <w:top w:val="none" w:sz="0" w:space="0" w:color="auto"/>
        <w:left w:val="none" w:sz="0" w:space="0" w:color="auto"/>
        <w:bottom w:val="none" w:sz="0" w:space="0" w:color="auto"/>
        <w:right w:val="none" w:sz="0" w:space="0" w:color="auto"/>
      </w:divBdr>
    </w:div>
    <w:div w:id="1811706220">
      <w:bodyDiv w:val="1"/>
      <w:marLeft w:val="0"/>
      <w:marRight w:val="0"/>
      <w:marTop w:val="0"/>
      <w:marBottom w:val="0"/>
      <w:divBdr>
        <w:top w:val="none" w:sz="0" w:space="0" w:color="auto"/>
        <w:left w:val="none" w:sz="0" w:space="0" w:color="auto"/>
        <w:bottom w:val="none" w:sz="0" w:space="0" w:color="auto"/>
        <w:right w:val="none" w:sz="0" w:space="0" w:color="auto"/>
      </w:divBdr>
    </w:div>
    <w:div w:id="1858425818">
      <w:bodyDiv w:val="1"/>
      <w:marLeft w:val="0"/>
      <w:marRight w:val="0"/>
      <w:marTop w:val="0"/>
      <w:marBottom w:val="0"/>
      <w:divBdr>
        <w:top w:val="none" w:sz="0" w:space="0" w:color="auto"/>
        <w:left w:val="none" w:sz="0" w:space="0" w:color="auto"/>
        <w:bottom w:val="none" w:sz="0" w:space="0" w:color="auto"/>
        <w:right w:val="none" w:sz="0" w:space="0" w:color="auto"/>
      </w:divBdr>
    </w:div>
    <w:div w:id="1863744555">
      <w:bodyDiv w:val="1"/>
      <w:marLeft w:val="0"/>
      <w:marRight w:val="0"/>
      <w:marTop w:val="0"/>
      <w:marBottom w:val="0"/>
      <w:divBdr>
        <w:top w:val="none" w:sz="0" w:space="0" w:color="auto"/>
        <w:left w:val="none" w:sz="0" w:space="0" w:color="auto"/>
        <w:bottom w:val="none" w:sz="0" w:space="0" w:color="auto"/>
        <w:right w:val="none" w:sz="0" w:space="0" w:color="auto"/>
      </w:divBdr>
    </w:div>
    <w:div w:id="2019115057">
      <w:bodyDiv w:val="1"/>
      <w:marLeft w:val="0"/>
      <w:marRight w:val="0"/>
      <w:marTop w:val="0"/>
      <w:marBottom w:val="0"/>
      <w:divBdr>
        <w:top w:val="none" w:sz="0" w:space="0" w:color="auto"/>
        <w:left w:val="none" w:sz="0" w:space="0" w:color="auto"/>
        <w:bottom w:val="none" w:sz="0" w:space="0" w:color="auto"/>
        <w:right w:val="none" w:sz="0" w:space="0" w:color="auto"/>
      </w:divBdr>
    </w:div>
    <w:div w:id="2066828991">
      <w:bodyDiv w:val="1"/>
      <w:marLeft w:val="0"/>
      <w:marRight w:val="0"/>
      <w:marTop w:val="0"/>
      <w:marBottom w:val="0"/>
      <w:divBdr>
        <w:top w:val="none" w:sz="0" w:space="0" w:color="auto"/>
        <w:left w:val="none" w:sz="0" w:space="0" w:color="auto"/>
        <w:bottom w:val="none" w:sz="0" w:space="0" w:color="auto"/>
        <w:right w:val="none" w:sz="0" w:space="0" w:color="auto"/>
      </w:divBdr>
    </w:div>
    <w:div w:id="212811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adopted-local-pl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rsetcouncil.gov.uk/dorset-council-wide-affordable-housing-commuted-sum-calculator-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rsetcouncil.gov.uk/dorset-council-wide-affordable-housing-commuted-sum-calculator-1"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Lee</dc:creator>
  <cp:keywords/>
  <dc:description/>
  <cp:lastModifiedBy>Christopher Lee</cp:lastModifiedBy>
  <cp:revision>9</cp:revision>
  <dcterms:created xsi:type="dcterms:W3CDTF">2025-04-29T11:00:00Z</dcterms:created>
  <dcterms:modified xsi:type="dcterms:W3CDTF">2025-04-30T13:11:00Z</dcterms:modified>
</cp:coreProperties>
</file>