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B8BA" w14:textId="072062DA" w:rsidR="005F6E62" w:rsidRPr="00AA2851" w:rsidRDefault="005F6E62">
      <w:pPr>
        <w:rPr>
          <w:b/>
          <w:bCs/>
          <w:sz w:val="28"/>
          <w:szCs w:val="28"/>
        </w:rPr>
      </w:pPr>
      <w:r w:rsidRPr="00AA2851">
        <w:rPr>
          <w:b/>
          <w:bCs/>
          <w:sz w:val="28"/>
          <w:szCs w:val="28"/>
        </w:rPr>
        <w:t>Web Content Fee Rates 202425</w:t>
      </w:r>
    </w:p>
    <w:p w14:paraId="69379CF9" w14:textId="7D073AF5" w:rsidR="005F6E62" w:rsidRDefault="00B54263">
      <w:hyperlink r:id="rId5" w:history="1">
        <w:r w:rsidR="005F6E62">
          <w:rPr>
            <w:rStyle w:val="Hyperlink"/>
          </w:rPr>
          <w:t>Resources for adult social care providers - Dorset Council</w:t>
        </w:r>
      </w:hyperlink>
    </w:p>
    <w:p w14:paraId="334BDB8D" w14:textId="158DF9F7" w:rsidR="00C46C02" w:rsidRDefault="00C46C02">
      <w:r>
        <w:t xml:space="preserve">Dorset Council is committed to providing the right support for people who need it, in the right place, at the right time. </w:t>
      </w:r>
    </w:p>
    <w:p w14:paraId="2031BDEA" w14:textId="77777777" w:rsidR="00C46C02" w:rsidRPr="00CA7D6F" w:rsidRDefault="00C46C02">
      <w:pPr>
        <w:rPr>
          <w:b/>
          <w:bCs/>
        </w:rPr>
      </w:pPr>
      <w:r w:rsidRPr="00CA7D6F">
        <w:rPr>
          <w:b/>
          <w:bCs/>
        </w:rPr>
        <w:t xml:space="preserve">Our approach to Care Home fee setting for </w:t>
      </w:r>
      <w:proofErr w:type="gramStart"/>
      <w:r w:rsidRPr="00CA7D6F">
        <w:rPr>
          <w:b/>
          <w:bCs/>
        </w:rPr>
        <w:t>2024/25</w:t>
      </w:r>
      <w:proofErr w:type="gramEnd"/>
      <w:r w:rsidRPr="00CA7D6F">
        <w:rPr>
          <w:b/>
          <w:bCs/>
        </w:rPr>
        <w:t xml:space="preserve"> </w:t>
      </w:r>
    </w:p>
    <w:p w14:paraId="36BFFC7E" w14:textId="77777777" w:rsidR="00C46C02" w:rsidRDefault="00C46C02">
      <w:r>
        <w:t xml:space="preserve">We are committed to continuing to implement a Fair Price for Care (FPOC) approach for the care home services that we buy. Our published rates (Working Rates) are: </w:t>
      </w:r>
    </w:p>
    <w:p w14:paraId="0061D446" w14:textId="77777777" w:rsidR="00C46C02" w:rsidRDefault="00C46C02" w:rsidP="00C46C02">
      <w:pPr>
        <w:pStyle w:val="ListParagraph"/>
        <w:numPr>
          <w:ilvl w:val="0"/>
          <w:numId w:val="1"/>
        </w:numPr>
      </w:pPr>
      <w:r>
        <w:t xml:space="preserve">Informed by the findings of our 2nd Cost of Care Review, which was carried out by independent consultants Valuing Care during the summer of 2023. </w:t>
      </w:r>
    </w:p>
    <w:p w14:paraId="2772B904" w14:textId="77777777" w:rsidR="00C46C02" w:rsidRDefault="00C46C02" w:rsidP="00C46C02">
      <w:pPr>
        <w:pStyle w:val="ListParagraph"/>
        <w:numPr>
          <w:ilvl w:val="0"/>
          <w:numId w:val="1"/>
        </w:numPr>
      </w:pPr>
      <w:r>
        <w:t xml:space="preserve">Adjusted against relevant inflation indices and factoring in the increase in the National Living Wage from 1 April 2024 </w:t>
      </w:r>
    </w:p>
    <w:p w14:paraId="1F67A5EC" w14:textId="77777777" w:rsidR="00C46C02" w:rsidRDefault="00C46C02" w:rsidP="00C46C02">
      <w:pPr>
        <w:pStyle w:val="ListParagraph"/>
        <w:numPr>
          <w:ilvl w:val="0"/>
          <w:numId w:val="1"/>
        </w:numPr>
      </w:pPr>
      <w:r>
        <w:t xml:space="preserve">Impacted by the fact that the Council continues to lack sufficient funding to deliver the full FPOC. </w:t>
      </w:r>
    </w:p>
    <w:p w14:paraId="41CCBBFF" w14:textId="77777777" w:rsidR="00C46C02" w:rsidRDefault="00C46C02" w:rsidP="00C46C02">
      <w:r>
        <w:t xml:space="preserve">Just like last year, however, we’ve made sure that our published fee rates are as close to the full FPOC as our funding will allow. </w:t>
      </w:r>
    </w:p>
    <w:p w14:paraId="06E80A52" w14:textId="77777777" w:rsidR="00CA7D6F" w:rsidRPr="00CA7D6F" w:rsidRDefault="00C46C02" w:rsidP="00C46C02">
      <w:pPr>
        <w:rPr>
          <w:b/>
          <w:bCs/>
        </w:rPr>
      </w:pPr>
      <w:r w:rsidRPr="00CA7D6F">
        <w:rPr>
          <w:b/>
          <w:bCs/>
        </w:rPr>
        <w:t xml:space="preserve">Fee rates 2024/25 </w:t>
      </w:r>
    </w:p>
    <w:p w14:paraId="05275BC1" w14:textId="359A98E3" w:rsidR="00CA7D6F" w:rsidRDefault="00C46C02" w:rsidP="00C46C02">
      <w:r>
        <w:t xml:space="preserve">Dorset Council’s published rates (Working Rates) for care home services for 2024/25 are as follows: </w:t>
      </w:r>
    </w:p>
    <w:p w14:paraId="24005EE7" w14:textId="0A898AFF" w:rsidR="00CA7D6F" w:rsidRDefault="00CA7D6F" w:rsidP="00C46C02">
      <w:r w:rsidRPr="00CA7D6F">
        <w:rPr>
          <w:noProof/>
        </w:rPr>
        <w:drawing>
          <wp:inline distT="0" distB="0" distL="0" distR="0" wp14:anchorId="6703C8F8" wp14:editId="709C41F0">
            <wp:extent cx="5731510" cy="882650"/>
            <wp:effectExtent l="0" t="0" r="2540" b="0"/>
            <wp:docPr id="332181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882650"/>
                    </a:xfrm>
                    <a:prstGeom prst="rect">
                      <a:avLst/>
                    </a:prstGeom>
                    <a:noFill/>
                    <a:ln>
                      <a:noFill/>
                    </a:ln>
                  </pic:spPr>
                </pic:pic>
              </a:graphicData>
            </a:graphic>
          </wp:inline>
        </w:drawing>
      </w:r>
    </w:p>
    <w:p w14:paraId="304C6979" w14:textId="6C412C4B" w:rsidR="00CA7D6F" w:rsidRPr="00CA7D6F" w:rsidRDefault="00CA7D6F" w:rsidP="00C46C02">
      <w:pPr>
        <w:rPr>
          <w:b/>
          <w:bCs/>
        </w:rPr>
      </w:pPr>
      <w:r w:rsidRPr="00CA7D6F">
        <w:rPr>
          <w:b/>
          <w:bCs/>
        </w:rPr>
        <w:t>Fair Price of Care Rates 2024/25</w:t>
      </w:r>
    </w:p>
    <w:p w14:paraId="50000799" w14:textId="77777777" w:rsidR="00CA7D6F" w:rsidRDefault="00C46C02" w:rsidP="00C46C02">
      <w:r>
        <w:t xml:space="preserve">As part of our commitment to transparency with providers, we are sharing the results of the analysis that was undertaken via the 2023/24 Fair Cost of Care Survey. </w:t>
      </w:r>
    </w:p>
    <w:p w14:paraId="55AB8156" w14:textId="1BE949B2" w:rsidR="00CA7D6F" w:rsidRDefault="00C46C02" w:rsidP="00C46C02">
      <w:r>
        <w:t xml:space="preserve">The rates have been enhanced to take account of inflationary factors for 2024/25, including the rise in the National Living Wage from 1 April 2024. </w:t>
      </w:r>
      <w:r w:rsidR="00CA7D6F">
        <w:t>However, currently</w:t>
      </w:r>
      <w:r>
        <w:t xml:space="preserve">, the Council is not funded sufficiently to enable us to pay at these rates. </w:t>
      </w:r>
    </w:p>
    <w:p w14:paraId="669666B6" w14:textId="0858F961" w:rsidR="00CA7D6F" w:rsidRDefault="00CA7D6F" w:rsidP="00C46C02">
      <w:r w:rsidRPr="00CA7D6F">
        <w:rPr>
          <w:noProof/>
        </w:rPr>
        <w:drawing>
          <wp:inline distT="0" distB="0" distL="0" distR="0" wp14:anchorId="3350FD4C" wp14:editId="7AA70FEF">
            <wp:extent cx="5731510" cy="882650"/>
            <wp:effectExtent l="0" t="0" r="2540" b="0"/>
            <wp:docPr id="1426328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82650"/>
                    </a:xfrm>
                    <a:prstGeom prst="rect">
                      <a:avLst/>
                    </a:prstGeom>
                    <a:noFill/>
                    <a:ln>
                      <a:noFill/>
                    </a:ln>
                  </pic:spPr>
                </pic:pic>
              </a:graphicData>
            </a:graphic>
          </wp:inline>
        </w:drawing>
      </w:r>
    </w:p>
    <w:p w14:paraId="1F66957F" w14:textId="77777777" w:rsidR="00AA2851" w:rsidRDefault="00AA2851" w:rsidP="00C46C02">
      <w:pPr>
        <w:rPr>
          <w:b/>
          <w:bCs/>
        </w:rPr>
      </w:pPr>
    </w:p>
    <w:p w14:paraId="1018E631" w14:textId="1E5D798C" w:rsidR="00CA7D6F" w:rsidRPr="00CA7D6F" w:rsidRDefault="00CA7D6F" w:rsidP="00C46C02">
      <w:pPr>
        <w:rPr>
          <w:b/>
          <w:bCs/>
        </w:rPr>
      </w:pPr>
      <w:r w:rsidRPr="00CA7D6F">
        <w:rPr>
          <w:b/>
          <w:bCs/>
        </w:rPr>
        <w:t>Dorset Care</w:t>
      </w:r>
      <w:r w:rsidR="00962A94">
        <w:rPr>
          <w:b/>
          <w:bCs/>
        </w:rPr>
        <w:t>, Support, Housing &amp; Community Safety</w:t>
      </w:r>
      <w:r w:rsidRPr="00CA7D6F">
        <w:rPr>
          <w:b/>
          <w:bCs/>
        </w:rPr>
        <w:t xml:space="preserve"> Framework</w:t>
      </w:r>
      <w:r w:rsidR="00AA2851">
        <w:rPr>
          <w:b/>
          <w:bCs/>
        </w:rPr>
        <w:t xml:space="preserve"> </w:t>
      </w:r>
      <w:r w:rsidRPr="00CA7D6F">
        <w:rPr>
          <w:b/>
          <w:bCs/>
        </w:rPr>
        <w:t>(DCF2)</w:t>
      </w:r>
    </w:p>
    <w:p w14:paraId="6C198137" w14:textId="77777777" w:rsidR="00CA7D6F" w:rsidRDefault="00CA7D6F" w:rsidP="00C46C02">
      <w:r>
        <w:t xml:space="preserve">DCF2 is a long-term Framework Contract that enables the purchase of a wide range of services, including residential care home services, with and without nursing, for older people and adults of working age whose primary support need is ageing-related. </w:t>
      </w:r>
    </w:p>
    <w:p w14:paraId="09C7687B" w14:textId="77777777" w:rsidR="00CA7D6F" w:rsidRDefault="00CA7D6F" w:rsidP="00C46C02">
      <w:r>
        <w:t>Dorset Council and NHS Dorset are joint Commissioning Partners for DCF2. We’ve worked together to confirm the services we need to buy on behalf of people who need care and support in Dorset. We’ve agreed a fee structure that is based on the Fair Price of Care (FPOC</w:t>
      </w:r>
      <w:proofErr w:type="gramStart"/>
      <w:r>
        <w:t>)</w:t>
      </w:r>
      <w:proofErr w:type="gramEnd"/>
      <w:r>
        <w:t xml:space="preserve"> and which reflects our understanding of supply in the local market. </w:t>
      </w:r>
    </w:p>
    <w:p w14:paraId="124E127E" w14:textId="77777777" w:rsidR="00CA7D6F" w:rsidRDefault="00CA7D6F" w:rsidP="00C46C02">
      <w:r>
        <w:t xml:space="preserve">In future, we’re intending to purchase all care home services under DCF2 and via a combination of block and individual (spot) contracts with approved service providers, in and around the Dorset Council area. </w:t>
      </w:r>
    </w:p>
    <w:p w14:paraId="15EA8FEF" w14:textId="77777777" w:rsidR="00CA7D6F" w:rsidRDefault="00CA7D6F" w:rsidP="00C46C02">
      <w:r>
        <w:t xml:space="preserve">We’re introducing new Service Categories for residential care with and without nursing, with clear definitions as to the type and level of needs to be met, and the service inputs and capabilities required to meet these needs. </w:t>
      </w:r>
    </w:p>
    <w:p w14:paraId="42E22191" w14:textId="77777777" w:rsidR="00CA7D6F" w:rsidRDefault="00CA7D6F" w:rsidP="00C46C02">
      <w:r>
        <w:t xml:space="preserve">We want to consolidate purchasing and develop collaborative relationships with Care Homes that want to work with us to develop and deliver the services that people in Dorset really need – now and into the future. </w:t>
      </w:r>
    </w:p>
    <w:p w14:paraId="61A96DC8" w14:textId="19EDE8DF" w:rsidR="00CA7D6F" w:rsidRDefault="00CA7D6F" w:rsidP="00C46C02">
      <w:r>
        <w:t>We want to make it easier for these Care Homes to work with us and feel the benefits of doing so, including preferential terms for DCF2</w:t>
      </w:r>
      <w:r w:rsidR="00962A94">
        <w:t>-</w:t>
      </w:r>
      <w:r>
        <w:t xml:space="preserve">contracted providers. </w:t>
      </w:r>
    </w:p>
    <w:p w14:paraId="4D78472C" w14:textId="77777777" w:rsidR="005F6E62" w:rsidRDefault="005F6E62" w:rsidP="00C46C02">
      <w:r>
        <w:t xml:space="preserve">To participate in future ‘mini-competitions’ to deliver care home services under DCF2 care homes must first have signed up – and been accepted - on to the Framework. Care Homes can do this at any time via the </w:t>
      </w:r>
      <w:hyperlink r:id="rId8" w:history="1">
        <w:r w:rsidRPr="005F6E62">
          <w:rPr>
            <w:rStyle w:val="Hyperlink"/>
          </w:rPr>
          <w:t>e-tendering portal</w:t>
        </w:r>
      </w:hyperlink>
      <w:r>
        <w:t xml:space="preserve"> and will receive notifications regarding the release of future mini-competitions.</w:t>
      </w:r>
    </w:p>
    <w:p w14:paraId="7007D7DA" w14:textId="77777777" w:rsidR="005F6E62" w:rsidRDefault="005F6E62" w:rsidP="00C46C02"/>
    <w:p w14:paraId="1414832C" w14:textId="77777777" w:rsidR="00DA52AC" w:rsidRDefault="00DA52AC" w:rsidP="00C46C02"/>
    <w:p w14:paraId="5FB92912" w14:textId="77777777" w:rsidR="00CF0A58" w:rsidRDefault="00CF0A58" w:rsidP="00CF0A58"/>
    <w:p w14:paraId="100251FD" w14:textId="15DCB696" w:rsidR="00DA52AC" w:rsidRDefault="00DA52AC" w:rsidP="00C46C02"/>
    <w:sectPr w:rsidR="00DA5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57681"/>
    <w:multiLevelType w:val="hybridMultilevel"/>
    <w:tmpl w:val="005C0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855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02"/>
    <w:rsid w:val="005F6E62"/>
    <w:rsid w:val="0062095E"/>
    <w:rsid w:val="006708E0"/>
    <w:rsid w:val="00726E95"/>
    <w:rsid w:val="007276F5"/>
    <w:rsid w:val="00817747"/>
    <w:rsid w:val="0095399A"/>
    <w:rsid w:val="00962A94"/>
    <w:rsid w:val="00AA2851"/>
    <w:rsid w:val="00C46C02"/>
    <w:rsid w:val="00CA7D6F"/>
    <w:rsid w:val="00CF0A58"/>
    <w:rsid w:val="00DA52AC"/>
    <w:rsid w:val="00E1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6AAD0"/>
  <w15:chartTrackingRefBased/>
  <w15:docId w15:val="{B803A237-A4E6-4571-B328-B09F5299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C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C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C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C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C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C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C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C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C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C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C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C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C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C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C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C02"/>
    <w:rPr>
      <w:rFonts w:eastAsiaTheme="majorEastAsia" w:cstheme="majorBidi"/>
      <w:color w:val="272727" w:themeColor="text1" w:themeTint="D8"/>
    </w:rPr>
  </w:style>
  <w:style w:type="paragraph" w:styleId="Title">
    <w:name w:val="Title"/>
    <w:basedOn w:val="Normal"/>
    <w:next w:val="Normal"/>
    <w:link w:val="TitleChar"/>
    <w:uiPriority w:val="10"/>
    <w:qFormat/>
    <w:rsid w:val="00C46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C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C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C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C02"/>
    <w:pPr>
      <w:spacing w:before="160"/>
      <w:jc w:val="center"/>
    </w:pPr>
    <w:rPr>
      <w:i/>
      <w:iCs/>
      <w:color w:val="404040" w:themeColor="text1" w:themeTint="BF"/>
    </w:rPr>
  </w:style>
  <w:style w:type="character" w:customStyle="1" w:styleId="QuoteChar">
    <w:name w:val="Quote Char"/>
    <w:basedOn w:val="DefaultParagraphFont"/>
    <w:link w:val="Quote"/>
    <w:uiPriority w:val="29"/>
    <w:rsid w:val="00C46C02"/>
    <w:rPr>
      <w:i/>
      <w:iCs/>
      <w:color w:val="404040" w:themeColor="text1" w:themeTint="BF"/>
    </w:rPr>
  </w:style>
  <w:style w:type="paragraph" w:styleId="ListParagraph">
    <w:name w:val="List Paragraph"/>
    <w:basedOn w:val="Normal"/>
    <w:uiPriority w:val="34"/>
    <w:qFormat/>
    <w:rsid w:val="00C46C02"/>
    <w:pPr>
      <w:ind w:left="720"/>
      <w:contextualSpacing/>
    </w:pPr>
  </w:style>
  <w:style w:type="character" w:styleId="IntenseEmphasis">
    <w:name w:val="Intense Emphasis"/>
    <w:basedOn w:val="DefaultParagraphFont"/>
    <w:uiPriority w:val="21"/>
    <w:qFormat/>
    <w:rsid w:val="00C46C02"/>
    <w:rPr>
      <w:i/>
      <w:iCs/>
      <w:color w:val="0F4761" w:themeColor="accent1" w:themeShade="BF"/>
    </w:rPr>
  </w:style>
  <w:style w:type="paragraph" w:styleId="IntenseQuote">
    <w:name w:val="Intense Quote"/>
    <w:basedOn w:val="Normal"/>
    <w:next w:val="Normal"/>
    <w:link w:val="IntenseQuoteChar"/>
    <w:uiPriority w:val="30"/>
    <w:qFormat/>
    <w:rsid w:val="00C46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C02"/>
    <w:rPr>
      <w:i/>
      <w:iCs/>
      <w:color w:val="0F4761" w:themeColor="accent1" w:themeShade="BF"/>
    </w:rPr>
  </w:style>
  <w:style w:type="character" w:styleId="IntenseReference">
    <w:name w:val="Intense Reference"/>
    <w:basedOn w:val="DefaultParagraphFont"/>
    <w:uiPriority w:val="32"/>
    <w:qFormat/>
    <w:rsid w:val="00C46C02"/>
    <w:rPr>
      <w:b/>
      <w:bCs/>
      <w:smallCaps/>
      <w:color w:val="0F4761" w:themeColor="accent1" w:themeShade="BF"/>
      <w:spacing w:val="5"/>
    </w:rPr>
  </w:style>
  <w:style w:type="character" w:styleId="Hyperlink">
    <w:name w:val="Hyperlink"/>
    <w:basedOn w:val="DefaultParagraphFont"/>
    <w:uiPriority w:val="99"/>
    <w:unhideWhenUsed/>
    <w:rsid w:val="005F6E62"/>
    <w:rPr>
      <w:color w:val="467886" w:themeColor="hyperlink"/>
      <w:u w:val="single"/>
    </w:rPr>
  </w:style>
  <w:style w:type="character" w:styleId="UnresolvedMention">
    <w:name w:val="Unresolved Mention"/>
    <w:basedOn w:val="DefaultParagraphFont"/>
    <w:uiPriority w:val="99"/>
    <w:semiHidden/>
    <w:unhideWhenUsed/>
    <w:rsid w:val="005F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ontract.due-north.com/Advert?advertId=0ba433c5-30a9-ec11-8112-005056b64545"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ww.dorsetcouncil.gov.uk/w/resources-for-adult-social-care-provid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Lawrence</dc:creator>
  <cp:keywords/>
  <dc:description/>
  <cp:lastModifiedBy>Rachel Lawrence</cp:lastModifiedBy>
  <cp:revision>2</cp:revision>
  <dcterms:created xsi:type="dcterms:W3CDTF">2024-07-01T12:24:00Z</dcterms:created>
  <dcterms:modified xsi:type="dcterms:W3CDTF">2024-07-01T12:51:00Z</dcterms:modified>
</cp:coreProperties>
</file>