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C8EE1" w14:textId="126BBB8C" w:rsidR="00A83F78" w:rsidRPr="000353FB" w:rsidRDefault="00555653" w:rsidP="00A83F78">
      <w:pPr>
        <w:pStyle w:val="Letter"/>
        <w:spacing w:line="240" w:lineRule="auto"/>
        <w:rPr>
          <w:szCs w:val="22"/>
        </w:rPr>
      </w:pPr>
      <w:bookmarkStart w:id="0" w:name="_GoBack"/>
      <w:bookmarkEnd w:id="0"/>
      <w:r>
        <w:rPr>
          <w:noProof/>
          <w:szCs w:val="22"/>
        </w:rPr>
        <w:drawing>
          <wp:inline distT="0" distB="0" distL="0" distR="0" wp14:anchorId="26C8DE47" wp14:editId="19E572A4">
            <wp:extent cx="217170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933450"/>
                    </a:xfrm>
                    <a:prstGeom prst="rect">
                      <a:avLst/>
                    </a:prstGeom>
                    <a:noFill/>
                  </pic:spPr>
                </pic:pic>
              </a:graphicData>
            </a:graphic>
          </wp:inline>
        </w:drawing>
      </w:r>
    </w:p>
    <w:p w14:paraId="3D4EA9C0" w14:textId="77777777" w:rsidR="00A83F78" w:rsidRPr="000353FB" w:rsidRDefault="00A83F78" w:rsidP="00A83F78">
      <w:pPr>
        <w:pStyle w:val="Letter"/>
        <w:spacing w:line="240" w:lineRule="auto"/>
        <w:rPr>
          <w:szCs w:val="22"/>
        </w:rPr>
      </w:pPr>
    </w:p>
    <w:p w14:paraId="0DD30ABD" w14:textId="77777777" w:rsidR="00A627DA" w:rsidRDefault="00A627DA" w:rsidP="00A83F78">
      <w:pPr>
        <w:pStyle w:val="Letter"/>
        <w:spacing w:line="240" w:lineRule="auto"/>
        <w:rPr>
          <w:szCs w:val="22"/>
        </w:rPr>
      </w:pPr>
    </w:p>
    <w:p w14:paraId="744F9BEB" w14:textId="77777777" w:rsidR="00A83F78" w:rsidRDefault="00A83F78" w:rsidP="00A83F78">
      <w:pPr>
        <w:pStyle w:val="Letter"/>
        <w:spacing w:line="240" w:lineRule="auto"/>
        <w:rPr>
          <w:szCs w:val="22"/>
        </w:rPr>
      </w:pPr>
    </w:p>
    <w:p w14:paraId="2D1D8D78" w14:textId="2A8C934C" w:rsidR="00A83F78" w:rsidRDefault="00A83F78" w:rsidP="00A83F78">
      <w:pPr>
        <w:pStyle w:val="Letter"/>
        <w:spacing w:line="240" w:lineRule="auto"/>
        <w:rPr>
          <w:szCs w:val="22"/>
        </w:rPr>
      </w:pPr>
    </w:p>
    <w:p w14:paraId="6DFB9C94" w14:textId="68B2CF07" w:rsidR="00555653" w:rsidRDefault="00555653" w:rsidP="00A83F78">
      <w:pPr>
        <w:pStyle w:val="Letter"/>
        <w:spacing w:line="240" w:lineRule="auto"/>
        <w:rPr>
          <w:szCs w:val="22"/>
        </w:rPr>
      </w:pPr>
    </w:p>
    <w:p w14:paraId="701DE9BA" w14:textId="77777777" w:rsidR="00555653" w:rsidRDefault="00555653" w:rsidP="00A83F78">
      <w:pPr>
        <w:pStyle w:val="Letter"/>
        <w:spacing w:line="240" w:lineRule="auto"/>
        <w:rPr>
          <w:szCs w:val="22"/>
        </w:rPr>
      </w:pPr>
    </w:p>
    <w:p w14:paraId="61C8FB40" w14:textId="77777777" w:rsidR="00A83F78" w:rsidRDefault="00A83F78" w:rsidP="00A83F78">
      <w:pPr>
        <w:pStyle w:val="Letter"/>
        <w:spacing w:line="240" w:lineRule="auto"/>
        <w:rPr>
          <w:szCs w:val="22"/>
        </w:rPr>
      </w:pPr>
    </w:p>
    <w:p w14:paraId="173244CA" w14:textId="77777777" w:rsidR="00A83F78" w:rsidRDefault="00A83F78" w:rsidP="00FE7EFC">
      <w:pPr>
        <w:pStyle w:val="Address"/>
        <w:tabs>
          <w:tab w:val="left" w:pos="1247"/>
          <w:tab w:val="left" w:pos="1278"/>
          <w:tab w:val="left" w:pos="5868"/>
          <w:tab w:val="left" w:pos="6917"/>
        </w:tabs>
        <w:spacing w:line="240" w:lineRule="auto"/>
        <w:ind w:right="-399"/>
        <w:jc w:val="left"/>
        <w:rPr>
          <w:sz w:val="22"/>
          <w:szCs w:val="22"/>
        </w:rPr>
      </w:pPr>
    </w:p>
    <w:p w14:paraId="69FB96DD" w14:textId="77777777" w:rsidR="00555653" w:rsidRDefault="00555653" w:rsidP="00FE7EFC">
      <w:pPr>
        <w:pStyle w:val="Address"/>
        <w:tabs>
          <w:tab w:val="left" w:pos="1247"/>
          <w:tab w:val="left" w:pos="1278"/>
          <w:tab w:val="left" w:pos="5868"/>
          <w:tab w:val="left" w:pos="6917"/>
        </w:tabs>
        <w:spacing w:line="240" w:lineRule="auto"/>
        <w:ind w:right="-399"/>
        <w:jc w:val="left"/>
        <w:rPr>
          <w:sz w:val="22"/>
          <w:szCs w:val="22"/>
        </w:rPr>
      </w:pPr>
    </w:p>
    <w:p w14:paraId="2C6B34D5" w14:textId="77777777" w:rsidR="00555653" w:rsidRDefault="00555653" w:rsidP="00FE7EFC">
      <w:pPr>
        <w:pStyle w:val="Address"/>
        <w:tabs>
          <w:tab w:val="left" w:pos="1247"/>
          <w:tab w:val="left" w:pos="1278"/>
          <w:tab w:val="left" w:pos="5868"/>
          <w:tab w:val="left" w:pos="6917"/>
        </w:tabs>
        <w:spacing w:line="240" w:lineRule="auto"/>
        <w:ind w:right="-399"/>
        <w:jc w:val="left"/>
        <w:rPr>
          <w:sz w:val="22"/>
          <w:szCs w:val="22"/>
        </w:rPr>
      </w:pPr>
    </w:p>
    <w:p w14:paraId="6EF3345C" w14:textId="77777777" w:rsidR="00555653" w:rsidRDefault="00555653" w:rsidP="00FE7EFC">
      <w:pPr>
        <w:pStyle w:val="Address"/>
        <w:tabs>
          <w:tab w:val="left" w:pos="1247"/>
          <w:tab w:val="left" w:pos="1278"/>
          <w:tab w:val="left" w:pos="5868"/>
          <w:tab w:val="left" w:pos="6917"/>
        </w:tabs>
        <w:spacing w:line="240" w:lineRule="auto"/>
        <w:ind w:right="-399"/>
        <w:jc w:val="left"/>
        <w:rPr>
          <w:sz w:val="22"/>
          <w:szCs w:val="22"/>
        </w:rPr>
      </w:pPr>
    </w:p>
    <w:p w14:paraId="644CE206" w14:textId="77777777" w:rsidR="00555653" w:rsidRDefault="00555653" w:rsidP="00FE7EFC">
      <w:pPr>
        <w:pStyle w:val="Address"/>
        <w:tabs>
          <w:tab w:val="left" w:pos="1247"/>
          <w:tab w:val="left" w:pos="1278"/>
          <w:tab w:val="left" w:pos="5868"/>
          <w:tab w:val="left" w:pos="6917"/>
        </w:tabs>
        <w:spacing w:line="240" w:lineRule="auto"/>
        <w:ind w:right="-399"/>
        <w:jc w:val="left"/>
        <w:rPr>
          <w:sz w:val="22"/>
          <w:szCs w:val="22"/>
        </w:rPr>
      </w:pPr>
    </w:p>
    <w:p w14:paraId="1F670515" w14:textId="77777777" w:rsidR="00555653" w:rsidRDefault="00555653" w:rsidP="00FE7EFC">
      <w:pPr>
        <w:pStyle w:val="Address"/>
        <w:tabs>
          <w:tab w:val="left" w:pos="1247"/>
          <w:tab w:val="left" w:pos="1278"/>
          <w:tab w:val="left" w:pos="5868"/>
          <w:tab w:val="left" w:pos="6917"/>
        </w:tabs>
        <w:spacing w:line="240" w:lineRule="auto"/>
        <w:ind w:right="-399"/>
        <w:jc w:val="left"/>
        <w:rPr>
          <w:sz w:val="22"/>
          <w:szCs w:val="22"/>
        </w:rPr>
      </w:pPr>
    </w:p>
    <w:p w14:paraId="3DDB859E" w14:textId="77777777" w:rsidR="00555653" w:rsidRDefault="00555653" w:rsidP="00FE7EFC">
      <w:pPr>
        <w:pStyle w:val="Address"/>
        <w:tabs>
          <w:tab w:val="left" w:pos="1247"/>
          <w:tab w:val="left" w:pos="1278"/>
          <w:tab w:val="left" w:pos="5868"/>
          <w:tab w:val="left" w:pos="6917"/>
        </w:tabs>
        <w:spacing w:line="240" w:lineRule="auto"/>
        <w:ind w:right="-399"/>
        <w:jc w:val="left"/>
        <w:rPr>
          <w:sz w:val="22"/>
          <w:szCs w:val="22"/>
        </w:rPr>
      </w:pPr>
    </w:p>
    <w:p w14:paraId="3E174EAE" w14:textId="77777777" w:rsidR="00555653" w:rsidRDefault="00555653" w:rsidP="00FE7EFC">
      <w:pPr>
        <w:pStyle w:val="Address"/>
        <w:tabs>
          <w:tab w:val="left" w:pos="1247"/>
          <w:tab w:val="left" w:pos="1278"/>
          <w:tab w:val="left" w:pos="5868"/>
          <w:tab w:val="left" w:pos="6917"/>
        </w:tabs>
        <w:spacing w:line="240" w:lineRule="auto"/>
        <w:ind w:right="-399"/>
        <w:jc w:val="left"/>
        <w:rPr>
          <w:sz w:val="22"/>
          <w:szCs w:val="22"/>
        </w:rPr>
      </w:pPr>
    </w:p>
    <w:p w14:paraId="67D58949" w14:textId="77777777" w:rsidR="00555653" w:rsidRDefault="00555653" w:rsidP="00FE7EFC">
      <w:pPr>
        <w:pStyle w:val="Address"/>
        <w:tabs>
          <w:tab w:val="left" w:pos="1247"/>
          <w:tab w:val="left" w:pos="1278"/>
          <w:tab w:val="left" w:pos="5868"/>
          <w:tab w:val="left" w:pos="6917"/>
        </w:tabs>
        <w:spacing w:line="240" w:lineRule="auto"/>
        <w:ind w:right="-399"/>
        <w:jc w:val="left"/>
        <w:rPr>
          <w:sz w:val="22"/>
          <w:szCs w:val="22"/>
        </w:rPr>
      </w:pPr>
    </w:p>
    <w:p w14:paraId="63FD8F3D" w14:textId="77777777" w:rsidR="00555653" w:rsidRDefault="00555653" w:rsidP="00FE7EFC">
      <w:pPr>
        <w:pStyle w:val="Address"/>
        <w:tabs>
          <w:tab w:val="left" w:pos="1247"/>
          <w:tab w:val="left" w:pos="1278"/>
          <w:tab w:val="left" w:pos="5868"/>
          <w:tab w:val="left" w:pos="6917"/>
        </w:tabs>
        <w:spacing w:line="240" w:lineRule="auto"/>
        <w:ind w:right="-399"/>
        <w:jc w:val="left"/>
        <w:rPr>
          <w:sz w:val="22"/>
          <w:szCs w:val="22"/>
        </w:rPr>
      </w:pPr>
    </w:p>
    <w:p w14:paraId="1FE42AF2" w14:textId="77777777" w:rsidR="00555653" w:rsidRDefault="00555653" w:rsidP="00FE7EFC">
      <w:pPr>
        <w:pStyle w:val="Address"/>
        <w:tabs>
          <w:tab w:val="left" w:pos="1247"/>
          <w:tab w:val="left" w:pos="1278"/>
          <w:tab w:val="left" w:pos="5868"/>
          <w:tab w:val="left" w:pos="6917"/>
        </w:tabs>
        <w:spacing w:line="240" w:lineRule="auto"/>
        <w:ind w:right="-399"/>
        <w:jc w:val="left"/>
        <w:rPr>
          <w:sz w:val="22"/>
          <w:szCs w:val="22"/>
        </w:rPr>
      </w:pPr>
    </w:p>
    <w:p w14:paraId="13D341B6" w14:textId="77777777" w:rsidR="00555653" w:rsidRDefault="00555653" w:rsidP="00FE7EFC">
      <w:pPr>
        <w:pStyle w:val="Address"/>
        <w:tabs>
          <w:tab w:val="left" w:pos="1247"/>
          <w:tab w:val="left" w:pos="1278"/>
          <w:tab w:val="left" w:pos="5868"/>
          <w:tab w:val="left" w:pos="6917"/>
        </w:tabs>
        <w:spacing w:line="240" w:lineRule="auto"/>
        <w:ind w:right="-399"/>
        <w:jc w:val="left"/>
        <w:rPr>
          <w:sz w:val="22"/>
          <w:szCs w:val="22"/>
        </w:rPr>
      </w:pPr>
    </w:p>
    <w:p w14:paraId="765BAB1A" w14:textId="0F503A24" w:rsidR="00555653" w:rsidRPr="000353FB" w:rsidRDefault="00555653" w:rsidP="00FE7EFC">
      <w:pPr>
        <w:pStyle w:val="Address"/>
        <w:tabs>
          <w:tab w:val="left" w:pos="1247"/>
          <w:tab w:val="left" w:pos="1278"/>
          <w:tab w:val="left" w:pos="5868"/>
          <w:tab w:val="left" w:pos="6917"/>
        </w:tabs>
        <w:spacing w:line="240" w:lineRule="auto"/>
        <w:ind w:right="-399"/>
        <w:jc w:val="left"/>
        <w:rPr>
          <w:kern w:val="26"/>
          <w:sz w:val="22"/>
          <w:szCs w:val="22"/>
        </w:rPr>
        <w:sectPr w:rsidR="00555653" w:rsidRPr="000353FB" w:rsidSect="00A83F78">
          <w:footerReference w:type="default" r:id="rId8"/>
          <w:pgSz w:w="11906" w:h="16838"/>
          <w:pgMar w:top="568" w:right="566" w:bottom="1440" w:left="1584" w:header="706" w:footer="706" w:gutter="0"/>
          <w:cols w:num="2" w:space="1408" w:equalWidth="0">
            <w:col w:w="4406" w:space="1408"/>
            <w:col w:w="3942"/>
          </w:cols>
        </w:sectPr>
      </w:pPr>
    </w:p>
    <w:p w14:paraId="35BFF104" w14:textId="77777777" w:rsidR="00FE7EFC" w:rsidRDefault="00FE7EFC" w:rsidP="001A212F">
      <w:pPr>
        <w:pStyle w:val="Default"/>
        <w:jc w:val="both"/>
        <w:rPr>
          <w:sz w:val="30"/>
          <w:szCs w:val="30"/>
        </w:rPr>
      </w:pPr>
      <w:r>
        <w:rPr>
          <w:b/>
          <w:bCs/>
          <w:sz w:val="30"/>
          <w:szCs w:val="30"/>
        </w:rPr>
        <w:t xml:space="preserve">Community Protection Notice - </w:t>
      </w:r>
      <w:r w:rsidR="004565E4">
        <w:rPr>
          <w:b/>
          <w:bCs/>
          <w:sz w:val="30"/>
          <w:szCs w:val="30"/>
        </w:rPr>
        <w:t>NOTICE</w:t>
      </w:r>
    </w:p>
    <w:p w14:paraId="1F8E07F0" w14:textId="77777777" w:rsidR="00FE7EFC" w:rsidRDefault="00FE7EFC" w:rsidP="001A212F">
      <w:pPr>
        <w:pStyle w:val="Default"/>
        <w:jc w:val="both"/>
        <w:rPr>
          <w:sz w:val="28"/>
          <w:szCs w:val="28"/>
        </w:rPr>
      </w:pPr>
      <w:r>
        <w:rPr>
          <w:b/>
          <w:bCs/>
          <w:sz w:val="28"/>
          <w:szCs w:val="28"/>
        </w:rPr>
        <w:t>ASB Crime and Policing Act 2014</w:t>
      </w:r>
    </w:p>
    <w:p w14:paraId="26D341BB" w14:textId="77777777" w:rsidR="0012566A" w:rsidRDefault="0012566A" w:rsidP="001A212F">
      <w:pPr>
        <w:pStyle w:val="Default"/>
        <w:jc w:val="both"/>
        <w:rPr>
          <w:sz w:val="22"/>
          <w:szCs w:val="22"/>
        </w:rPr>
      </w:pPr>
    </w:p>
    <w:p w14:paraId="118D579D" w14:textId="77777777" w:rsidR="00FE7EFC" w:rsidRPr="0012566A" w:rsidRDefault="00FE7EFC" w:rsidP="001A212F">
      <w:pPr>
        <w:pStyle w:val="Default"/>
        <w:jc w:val="both"/>
        <w:rPr>
          <w:rFonts w:ascii="Arial" w:hAnsi="Arial" w:cs="Arial"/>
          <w:sz w:val="22"/>
          <w:szCs w:val="22"/>
        </w:rPr>
      </w:pPr>
      <w:r w:rsidRPr="0012566A">
        <w:rPr>
          <w:rFonts w:ascii="Arial" w:hAnsi="Arial" w:cs="Arial"/>
          <w:sz w:val="22"/>
          <w:szCs w:val="22"/>
        </w:rPr>
        <w:t xml:space="preserve">Date: </w:t>
      </w:r>
    </w:p>
    <w:p w14:paraId="7666C9BF" w14:textId="77777777" w:rsidR="00FE7EFC" w:rsidRPr="0012566A" w:rsidRDefault="00FE7EFC" w:rsidP="001A212F">
      <w:pPr>
        <w:pStyle w:val="Default"/>
        <w:jc w:val="both"/>
        <w:rPr>
          <w:rFonts w:ascii="Arial" w:hAnsi="Arial" w:cs="Arial"/>
          <w:sz w:val="22"/>
          <w:szCs w:val="22"/>
        </w:rPr>
      </w:pPr>
      <w:r w:rsidRPr="0012566A">
        <w:rPr>
          <w:rFonts w:ascii="Arial" w:hAnsi="Arial" w:cs="Arial"/>
          <w:sz w:val="22"/>
          <w:szCs w:val="22"/>
        </w:rPr>
        <w:t xml:space="preserve">Dear: </w:t>
      </w:r>
    </w:p>
    <w:p w14:paraId="60568890" w14:textId="77777777" w:rsidR="00FE7EFC" w:rsidRPr="0012566A" w:rsidRDefault="00FE7EFC" w:rsidP="001A212F">
      <w:pPr>
        <w:pStyle w:val="Default"/>
        <w:jc w:val="both"/>
        <w:rPr>
          <w:rFonts w:ascii="Arial" w:hAnsi="Arial" w:cs="Arial"/>
          <w:b/>
          <w:bCs/>
          <w:sz w:val="22"/>
          <w:szCs w:val="22"/>
        </w:rPr>
      </w:pPr>
    </w:p>
    <w:p w14:paraId="72C1F6F8" w14:textId="77777777" w:rsidR="00FE7EFC" w:rsidRPr="0012566A" w:rsidRDefault="00FE7EFC" w:rsidP="001A212F">
      <w:pPr>
        <w:pStyle w:val="Default"/>
        <w:jc w:val="both"/>
        <w:rPr>
          <w:rFonts w:ascii="Arial" w:hAnsi="Arial" w:cs="Arial"/>
          <w:sz w:val="22"/>
          <w:szCs w:val="22"/>
        </w:rPr>
      </w:pPr>
      <w:r w:rsidRPr="0012566A">
        <w:rPr>
          <w:rFonts w:ascii="Arial" w:hAnsi="Arial" w:cs="Arial"/>
          <w:b/>
          <w:bCs/>
          <w:sz w:val="22"/>
          <w:szCs w:val="22"/>
        </w:rPr>
        <w:t>Re: Community Protection Notice</w:t>
      </w:r>
    </w:p>
    <w:p w14:paraId="162C6F33" w14:textId="77777777" w:rsidR="00FE7EFC" w:rsidRPr="0012566A" w:rsidRDefault="00FE7EFC" w:rsidP="001A212F">
      <w:pPr>
        <w:pStyle w:val="Default"/>
        <w:jc w:val="both"/>
        <w:rPr>
          <w:rFonts w:ascii="Arial" w:hAnsi="Arial" w:cs="Arial"/>
          <w:sz w:val="22"/>
          <w:szCs w:val="22"/>
        </w:rPr>
      </w:pPr>
      <w:r w:rsidRPr="0012566A">
        <w:rPr>
          <w:rFonts w:ascii="Arial" w:hAnsi="Arial" w:cs="Arial"/>
          <w:b/>
          <w:bCs/>
          <w:sz w:val="22"/>
          <w:szCs w:val="22"/>
        </w:rPr>
        <w:t xml:space="preserve">(In accordance with Section 43 of the </w:t>
      </w:r>
      <w:proofErr w:type="spellStart"/>
      <w:r w:rsidRPr="0012566A">
        <w:rPr>
          <w:rFonts w:ascii="Arial" w:hAnsi="Arial" w:cs="Arial"/>
          <w:b/>
          <w:bCs/>
          <w:sz w:val="22"/>
          <w:szCs w:val="22"/>
        </w:rPr>
        <w:t>Anti Social</w:t>
      </w:r>
      <w:proofErr w:type="spellEnd"/>
      <w:r w:rsidRPr="0012566A">
        <w:rPr>
          <w:rFonts w:ascii="Arial" w:hAnsi="Arial" w:cs="Arial"/>
          <w:b/>
          <w:bCs/>
          <w:sz w:val="22"/>
          <w:szCs w:val="22"/>
        </w:rPr>
        <w:t xml:space="preserve"> Behaviour Crime and Policing Act 2014) </w:t>
      </w:r>
    </w:p>
    <w:p w14:paraId="41B2A89B" w14:textId="77777777" w:rsidR="00FE7EFC" w:rsidRPr="0012566A" w:rsidRDefault="00FE7EFC" w:rsidP="001A212F">
      <w:pPr>
        <w:pStyle w:val="Default"/>
        <w:jc w:val="both"/>
        <w:rPr>
          <w:rFonts w:ascii="Arial" w:hAnsi="Arial" w:cs="Arial"/>
          <w:i/>
          <w:iCs/>
          <w:sz w:val="22"/>
          <w:szCs w:val="22"/>
        </w:rPr>
      </w:pPr>
    </w:p>
    <w:p w14:paraId="7DFB1B2C" w14:textId="41F8DAFC" w:rsidR="00AE670E" w:rsidRPr="00AE670E" w:rsidRDefault="00AE670E" w:rsidP="00AE670E">
      <w:pPr>
        <w:pStyle w:val="Default"/>
        <w:jc w:val="both"/>
        <w:rPr>
          <w:rFonts w:ascii="Arial" w:hAnsi="Arial" w:cs="Arial"/>
          <w:sz w:val="22"/>
          <w:szCs w:val="22"/>
        </w:rPr>
      </w:pPr>
      <w:r w:rsidRPr="00AE670E">
        <w:rPr>
          <w:rFonts w:ascii="Arial" w:hAnsi="Arial" w:cs="Arial"/>
          <w:sz w:val="22"/>
          <w:szCs w:val="22"/>
        </w:rPr>
        <w:t xml:space="preserve">Take notice that </w:t>
      </w:r>
      <w:r w:rsidR="00401E38">
        <w:rPr>
          <w:rFonts w:ascii="Arial" w:hAnsi="Arial" w:cs="Arial"/>
          <w:sz w:val="22"/>
          <w:szCs w:val="22"/>
        </w:rPr>
        <w:t>Dorset Council’s Waste Enforcement Team</w:t>
      </w:r>
      <w:r w:rsidR="00555653" w:rsidRPr="00555653">
        <w:rPr>
          <w:rFonts w:ascii="Arial" w:hAnsi="Arial" w:cs="Arial"/>
          <w:sz w:val="22"/>
          <w:szCs w:val="22"/>
        </w:rPr>
        <w:t xml:space="preserve"> </w:t>
      </w:r>
      <w:r w:rsidRPr="00AE670E">
        <w:rPr>
          <w:rFonts w:ascii="Arial" w:hAnsi="Arial" w:cs="Arial"/>
          <w:sz w:val="22"/>
          <w:szCs w:val="22"/>
        </w:rPr>
        <w:t xml:space="preserve">is satisfied on reasonable grounds that the conduct of </w:t>
      </w:r>
      <w:r w:rsidRPr="00AE670E">
        <w:rPr>
          <w:rFonts w:ascii="Arial" w:hAnsi="Arial" w:cs="Arial"/>
          <w:i/>
          <w:iCs/>
          <w:color w:val="FF0000"/>
          <w:sz w:val="22"/>
          <w:szCs w:val="22"/>
        </w:rPr>
        <w:t>insert name and address of individual and/or business/organisation</w:t>
      </w:r>
      <w:r w:rsidRPr="00AE670E">
        <w:rPr>
          <w:rFonts w:ascii="Arial" w:hAnsi="Arial" w:cs="Arial"/>
          <w:i/>
          <w:iCs/>
          <w:sz w:val="22"/>
          <w:szCs w:val="22"/>
        </w:rPr>
        <w:t xml:space="preserve"> </w:t>
      </w:r>
      <w:r w:rsidRPr="00AE670E">
        <w:rPr>
          <w:rFonts w:ascii="Arial" w:hAnsi="Arial" w:cs="Arial"/>
          <w:sz w:val="22"/>
          <w:szCs w:val="22"/>
        </w:rPr>
        <w:t xml:space="preserve">is having a detrimental effect on the quality of life of those in the locality that it is persistent and continuing in nature and the conduct is unreasonable. </w:t>
      </w:r>
    </w:p>
    <w:p w14:paraId="254E5129" w14:textId="77777777" w:rsidR="00AE670E" w:rsidRDefault="00AE670E" w:rsidP="00AE670E">
      <w:pPr>
        <w:pStyle w:val="Default"/>
        <w:jc w:val="both"/>
        <w:rPr>
          <w:rFonts w:ascii="Arial" w:hAnsi="Arial" w:cs="Arial"/>
          <w:sz w:val="22"/>
          <w:szCs w:val="22"/>
        </w:rPr>
      </w:pPr>
    </w:p>
    <w:p w14:paraId="488C5435" w14:textId="77777777" w:rsidR="00FE7EFC" w:rsidRPr="00AE670E" w:rsidRDefault="00AE670E" w:rsidP="00AE670E">
      <w:pPr>
        <w:pStyle w:val="Default"/>
        <w:jc w:val="both"/>
        <w:rPr>
          <w:rFonts w:ascii="Arial" w:hAnsi="Arial" w:cs="Arial"/>
          <w:sz w:val="22"/>
          <w:szCs w:val="22"/>
        </w:rPr>
      </w:pPr>
      <w:r w:rsidRPr="00AE670E">
        <w:rPr>
          <w:rFonts w:ascii="Arial" w:hAnsi="Arial" w:cs="Arial"/>
          <w:sz w:val="22"/>
          <w:szCs w:val="22"/>
        </w:rPr>
        <w:t>The nature of the conduct which is having a detrimental effect is as follows:</w:t>
      </w:r>
    </w:p>
    <w:tbl>
      <w:tblPr>
        <w:tblW w:w="0" w:type="auto"/>
        <w:tblBorders>
          <w:top w:val="nil"/>
          <w:left w:val="nil"/>
          <w:bottom w:val="nil"/>
          <w:right w:val="nil"/>
        </w:tblBorders>
        <w:tblLayout w:type="fixed"/>
        <w:tblLook w:val="0000" w:firstRow="0" w:lastRow="0" w:firstColumn="0" w:lastColumn="0" w:noHBand="0" w:noVBand="0"/>
      </w:tblPr>
      <w:tblGrid>
        <w:gridCol w:w="8833"/>
      </w:tblGrid>
      <w:tr w:rsidR="00FE7EFC" w:rsidRPr="0012566A" w14:paraId="0B79EDFA" w14:textId="77777777">
        <w:trPr>
          <w:trHeight w:val="262"/>
        </w:trPr>
        <w:tc>
          <w:tcPr>
            <w:tcW w:w="8833" w:type="dxa"/>
          </w:tcPr>
          <w:p w14:paraId="4A874594" w14:textId="77777777" w:rsidR="00FE7EFC" w:rsidRPr="0012566A" w:rsidRDefault="00FE7EFC" w:rsidP="001A212F">
            <w:pPr>
              <w:pStyle w:val="Default"/>
              <w:jc w:val="both"/>
              <w:rPr>
                <w:rFonts w:ascii="Arial" w:hAnsi="Arial" w:cs="Arial"/>
                <w:b/>
                <w:bCs/>
                <w:sz w:val="22"/>
                <w:szCs w:val="22"/>
              </w:rPr>
            </w:pPr>
          </w:p>
          <w:p w14:paraId="42850DD1" w14:textId="77777777" w:rsidR="00FE7EFC" w:rsidRPr="0012566A" w:rsidRDefault="00FE7EFC" w:rsidP="001A212F">
            <w:pPr>
              <w:pStyle w:val="Default"/>
              <w:jc w:val="both"/>
              <w:rPr>
                <w:rFonts w:ascii="Arial" w:hAnsi="Arial" w:cs="Arial"/>
                <w:b/>
                <w:bCs/>
                <w:sz w:val="22"/>
                <w:szCs w:val="22"/>
              </w:rPr>
            </w:pPr>
            <w:r w:rsidRPr="0012566A">
              <w:rPr>
                <w:rFonts w:ascii="Arial" w:hAnsi="Arial" w:cs="Arial"/>
                <w:b/>
                <w:bCs/>
                <w:sz w:val="22"/>
                <w:szCs w:val="22"/>
              </w:rPr>
              <w:t xml:space="preserve">This unreasonable behaviour includes: </w:t>
            </w:r>
          </w:p>
          <w:p w14:paraId="056FD69B" w14:textId="77777777" w:rsidR="00FE7EFC" w:rsidRPr="0012566A" w:rsidRDefault="00FE7EFC" w:rsidP="001A212F">
            <w:pPr>
              <w:pStyle w:val="Default"/>
              <w:jc w:val="both"/>
              <w:rPr>
                <w:rFonts w:ascii="Arial" w:hAnsi="Arial" w:cs="Arial"/>
                <w:b/>
                <w:bCs/>
                <w:sz w:val="22"/>
                <w:szCs w:val="22"/>
              </w:rPr>
            </w:pPr>
          </w:p>
          <w:tbl>
            <w:tblPr>
              <w:tblStyle w:val="TableGrid"/>
              <w:tblW w:w="8662" w:type="dxa"/>
              <w:tblLayout w:type="fixed"/>
              <w:tblLook w:val="04A0" w:firstRow="1" w:lastRow="0" w:firstColumn="1" w:lastColumn="0" w:noHBand="0" w:noVBand="1"/>
            </w:tblPr>
            <w:tblGrid>
              <w:gridCol w:w="8662"/>
            </w:tblGrid>
            <w:tr w:rsidR="00FE7EFC" w:rsidRPr="0012566A" w14:paraId="4ED3B16E" w14:textId="77777777" w:rsidTr="0012566A">
              <w:trPr>
                <w:trHeight w:val="2602"/>
              </w:trPr>
              <w:tc>
                <w:tcPr>
                  <w:tcW w:w="8662" w:type="dxa"/>
                </w:tcPr>
                <w:p w14:paraId="2E88BD52" w14:textId="77777777" w:rsidR="00FE7EFC" w:rsidRPr="0012566A" w:rsidRDefault="00FE7EFC" w:rsidP="001A212F">
                  <w:pPr>
                    <w:pStyle w:val="Default"/>
                    <w:jc w:val="both"/>
                    <w:rPr>
                      <w:rFonts w:ascii="Arial" w:hAnsi="Arial" w:cs="Arial"/>
                      <w:i/>
                      <w:iCs/>
                      <w:sz w:val="22"/>
                      <w:szCs w:val="22"/>
                    </w:rPr>
                  </w:pPr>
                  <w:r w:rsidRPr="0012566A">
                    <w:rPr>
                      <w:rFonts w:ascii="Arial" w:hAnsi="Arial" w:cs="Arial"/>
                      <w:i/>
                      <w:iCs/>
                      <w:sz w:val="22"/>
                      <w:szCs w:val="22"/>
                    </w:rPr>
                    <w:t>Briefly detail behaviour including dates and locations and the detrimental effect it is having on the life of those in the locality:</w:t>
                  </w:r>
                </w:p>
              </w:tc>
            </w:tr>
          </w:tbl>
          <w:p w14:paraId="2A4A9D1B" w14:textId="77777777" w:rsidR="00FE7EFC" w:rsidRPr="0012566A" w:rsidRDefault="00FE7EFC" w:rsidP="001A212F">
            <w:pPr>
              <w:pStyle w:val="Default"/>
              <w:jc w:val="both"/>
              <w:rPr>
                <w:rFonts w:ascii="Arial" w:hAnsi="Arial" w:cs="Arial"/>
                <w:sz w:val="22"/>
                <w:szCs w:val="22"/>
              </w:rPr>
            </w:pPr>
          </w:p>
        </w:tc>
      </w:tr>
    </w:tbl>
    <w:p w14:paraId="5FAB4924" w14:textId="77777777" w:rsidR="00A83F78" w:rsidRPr="000353FB" w:rsidRDefault="00A83F78" w:rsidP="001A212F">
      <w:pPr>
        <w:pStyle w:val="Letter"/>
        <w:rPr>
          <w:kern w:val="26"/>
          <w:szCs w:val="22"/>
        </w:rPr>
      </w:pPr>
    </w:p>
    <w:p w14:paraId="4921C232" w14:textId="28F433BA" w:rsidR="00AE670E" w:rsidRDefault="00AE670E" w:rsidP="00AE670E">
      <w:pPr>
        <w:rPr>
          <w:sz w:val="23"/>
          <w:szCs w:val="23"/>
        </w:rPr>
      </w:pPr>
      <w:r>
        <w:rPr>
          <w:sz w:val="23"/>
          <w:szCs w:val="23"/>
        </w:rPr>
        <w:t xml:space="preserve">You have previously been given a written warning on, </w:t>
      </w:r>
      <w:r w:rsidRPr="00AE670E">
        <w:rPr>
          <w:i/>
          <w:iCs/>
          <w:color w:val="FF0000"/>
          <w:sz w:val="23"/>
          <w:szCs w:val="23"/>
        </w:rPr>
        <w:t>insert date warning letter was issued</w:t>
      </w:r>
      <w:r>
        <w:rPr>
          <w:i/>
          <w:iCs/>
          <w:sz w:val="23"/>
          <w:szCs w:val="23"/>
        </w:rPr>
        <w:t xml:space="preserve">, </w:t>
      </w:r>
      <w:r>
        <w:rPr>
          <w:sz w:val="23"/>
          <w:szCs w:val="23"/>
        </w:rPr>
        <w:t xml:space="preserve">that a Community Protection Notice will be issued unless your unreasonable behaviour, detailed above, ceases. </w:t>
      </w:r>
      <w:r w:rsidR="00401E38">
        <w:rPr>
          <w:sz w:val="23"/>
          <w:szCs w:val="23"/>
        </w:rPr>
        <w:t>Dorset Council’s Waste Enforcement Team</w:t>
      </w:r>
      <w:r w:rsidR="00555653" w:rsidRPr="00555653">
        <w:rPr>
          <w:sz w:val="23"/>
          <w:szCs w:val="23"/>
        </w:rPr>
        <w:t xml:space="preserve"> </w:t>
      </w:r>
      <w:r>
        <w:rPr>
          <w:sz w:val="23"/>
          <w:szCs w:val="23"/>
        </w:rPr>
        <w:t>is satisfied that, despite having had enough time to deal with the matter, your unreasonable behaviour continues.</w:t>
      </w:r>
    </w:p>
    <w:p w14:paraId="2F23C305" w14:textId="77777777" w:rsidR="00AE670E" w:rsidRDefault="00AE670E" w:rsidP="00AE670E">
      <w:pPr>
        <w:rPr>
          <w:sz w:val="23"/>
          <w:szCs w:val="23"/>
        </w:rPr>
      </w:pPr>
    </w:p>
    <w:p w14:paraId="09FD5BE7" w14:textId="77777777" w:rsidR="00AE670E" w:rsidRDefault="00AE670E" w:rsidP="00AE670E">
      <w:pPr>
        <w:rPr>
          <w:sz w:val="23"/>
          <w:szCs w:val="23"/>
        </w:rPr>
      </w:pPr>
    </w:p>
    <w:tbl>
      <w:tblPr>
        <w:tblStyle w:val="TableGrid"/>
        <w:tblW w:w="0" w:type="auto"/>
        <w:tblLook w:val="04A0" w:firstRow="1" w:lastRow="0" w:firstColumn="1" w:lastColumn="0" w:noHBand="0" w:noVBand="1"/>
      </w:tblPr>
      <w:tblGrid>
        <w:gridCol w:w="4770"/>
        <w:gridCol w:w="4744"/>
      </w:tblGrid>
      <w:tr w:rsidR="00AE670E" w14:paraId="4AEF9DDE" w14:textId="77777777" w:rsidTr="00AE670E">
        <w:trPr>
          <w:trHeight w:val="705"/>
        </w:trPr>
        <w:tc>
          <w:tcPr>
            <w:tcW w:w="4840" w:type="dxa"/>
          </w:tcPr>
          <w:p w14:paraId="57BB7286" w14:textId="77777777" w:rsidR="00AE670E" w:rsidRPr="008415F2" w:rsidRDefault="00AE670E" w:rsidP="00AE670E">
            <w:pPr>
              <w:pStyle w:val="Default"/>
              <w:rPr>
                <w:rFonts w:ascii="Arial" w:hAnsi="Arial" w:cs="Arial"/>
              </w:rPr>
            </w:pPr>
            <w:r w:rsidRPr="008415F2">
              <w:rPr>
                <w:rFonts w:ascii="Arial" w:hAnsi="Arial" w:cs="Arial"/>
                <w:i/>
                <w:iCs/>
                <w:sz w:val="23"/>
                <w:szCs w:val="23"/>
              </w:rPr>
              <w:t>a) a requirement to stop doing specific things</w:t>
            </w:r>
          </w:p>
          <w:tbl>
            <w:tblPr>
              <w:tblW w:w="221" w:type="dxa"/>
              <w:tblBorders>
                <w:top w:val="nil"/>
                <w:left w:val="nil"/>
                <w:bottom w:val="nil"/>
                <w:right w:val="nil"/>
              </w:tblBorders>
              <w:tblLook w:val="0000" w:firstRow="0" w:lastRow="0" w:firstColumn="0" w:lastColumn="0" w:noHBand="0" w:noVBand="0"/>
            </w:tblPr>
            <w:tblGrid>
              <w:gridCol w:w="222"/>
            </w:tblGrid>
            <w:tr w:rsidR="00AE670E" w14:paraId="3108E6B7" w14:textId="77777777" w:rsidTr="00AE670E">
              <w:trPr>
                <w:trHeight w:val="15"/>
              </w:trPr>
              <w:tc>
                <w:tcPr>
                  <w:tcW w:w="0" w:type="auto"/>
                </w:tcPr>
                <w:p w14:paraId="4D257511" w14:textId="77777777" w:rsidR="00AE670E" w:rsidRDefault="00AE670E" w:rsidP="00524A0F">
                  <w:pPr>
                    <w:pStyle w:val="Default"/>
                    <w:rPr>
                      <w:sz w:val="23"/>
                      <w:szCs w:val="23"/>
                    </w:rPr>
                  </w:pPr>
                  <w:r>
                    <w:t xml:space="preserve"> </w:t>
                  </w:r>
                </w:p>
              </w:tc>
            </w:tr>
          </w:tbl>
          <w:p w14:paraId="3D87D6A5" w14:textId="77777777" w:rsidR="00AE670E" w:rsidRDefault="00AE670E" w:rsidP="00AE670E">
            <w:pPr>
              <w:rPr>
                <w:rFonts w:cs="Arial"/>
                <w:szCs w:val="22"/>
              </w:rPr>
            </w:pPr>
          </w:p>
        </w:tc>
        <w:tc>
          <w:tcPr>
            <w:tcW w:w="4840" w:type="dxa"/>
          </w:tcPr>
          <w:p w14:paraId="1F423B74" w14:textId="77777777" w:rsidR="00AE670E" w:rsidRDefault="00AE670E" w:rsidP="00AE670E">
            <w:pPr>
              <w:rPr>
                <w:rFonts w:cs="Arial"/>
                <w:szCs w:val="22"/>
              </w:rPr>
            </w:pPr>
          </w:p>
        </w:tc>
      </w:tr>
      <w:tr w:rsidR="00AE670E" w14:paraId="7A25D704" w14:textId="77777777" w:rsidTr="00AE670E">
        <w:trPr>
          <w:trHeight w:val="619"/>
        </w:trPr>
        <w:tc>
          <w:tcPr>
            <w:tcW w:w="4840" w:type="dxa"/>
          </w:tcPr>
          <w:p w14:paraId="6588277C" w14:textId="77777777" w:rsidR="00AE670E" w:rsidRDefault="00AE670E" w:rsidP="00AE670E">
            <w:pPr>
              <w:rPr>
                <w:rFonts w:cs="Arial"/>
                <w:szCs w:val="22"/>
              </w:rPr>
            </w:pPr>
            <w:r>
              <w:rPr>
                <w:i/>
                <w:iCs/>
                <w:sz w:val="23"/>
                <w:szCs w:val="23"/>
              </w:rPr>
              <w:t>b) a requirement to do specific things</w:t>
            </w:r>
          </w:p>
        </w:tc>
        <w:tc>
          <w:tcPr>
            <w:tcW w:w="4840" w:type="dxa"/>
          </w:tcPr>
          <w:p w14:paraId="335FB815" w14:textId="77777777" w:rsidR="00AE670E" w:rsidRDefault="00AE670E" w:rsidP="00AE670E">
            <w:pPr>
              <w:rPr>
                <w:rFonts w:cs="Arial"/>
                <w:szCs w:val="22"/>
              </w:rPr>
            </w:pPr>
          </w:p>
        </w:tc>
      </w:tr>
      <w:tr w:rsidR="00AE670E" w14:paraId="56257374" w14:textId="77777777" w:rsidTr="00AE670E">
        <w:trPr>
          <w:trHeight w:val="510"/>
        </w:trPr>
        <w:tc>
          <w:tcPr>
            <w:tcW w:w="4840" w:type="dxa"/>
          </w:tcPr>
          <w:p w14:paraId="18B6A90B" w14:textId="77777777" w:rsidR="00AE670E" w:rsidRDefault="00AE670E" w:rsidP="00AE670E">
            <w:pPr>
              <w:rPr>
                <w:i/>
                <w:iCs/>
                <w:sz w:val="23"/>
                <w:szCs w:val="23"/>
              </w:rPr>
            </w:pPr>
            <w:r>
              <w:rPr>
                <w:i/>
                <w:iCs/>
                <w:sz w:val="23"/>
                <w:szCs w:val="23"/>
              </w:rPr>
              <w:t xml:space="preserve">c) a requirement to take reasonable steps to achieved specific results </w:t>
            </w:r>
          </w:p>
          <w:p w14:paraId="327FD6C0" w14:textId="77777777" w:rsidR="00AE670E" w:rsidRDefault="00AE670E" w:rsidP="00AE670E">
            <w:pPr>
              <w:rPr>
                <w:rFonts w:cs="Arial"/>
                <w:szCs w:val="22"/>
              </w:rPr>
            </w:pPr>
          </w:p>
        </w:tc>
        <w:tc>
          <w:tcPr>
            <w:tcW w:w="4840" w:type="dxa"/>
          </w:tcPr>
          <w:p w14:paraId="6D5E4FBA" w14:textId="77777777" w:rsidR="00AE670E" w:rsidRDefault="00AE670E" w:rsidP="00AE670E">
            <w:pPr>
              <w:rPr>
                <w:rFonts w:cs="Arial"/>
                <w:szCs w:val="22"/>
              </w:rPr>
            </w:pPr>
          </w:p>
        </w:tc>
      </w:tr>
    </w:tbl>
    <w:p w14:paraId="75CAFDBB" w14:textId="77777777" w:rsidR="00AE670E" w:rsidRDefault="00AE670E" w:rsidP="00AE670E">
      <w:pPr>
        <w:rPr>
          <w:rFonts w:cs="Arial"/>
          <w:szCs w:val="22"/>
        </w:rPr>
      </w:pPr>
    </w:p>
    <w:p w14:paraId="0774F1E9" w14:textId="77777777" w:rsidR="00AE670E" w:rsidRDefault="00AE670E" w:rsidP="001A212F">
      <w:pPr>
        <w:rPr>
          <w:rFonts w:cs="Arial"/>
          <w:szCs w:val="22"/>
        </w:rPr>
      </w:pPr>
    </w:p>
    <w:p w14:paraId="2C713E9A" w14:textId="77777777" w:rsidR="00AE670E" w:rsidRDefault="00AE670E" w:rsidP="001A212F">
      <w:pPr>
        <w:rPr>
          <w:rFonts w:cs="Arial"/>
          <w:szCs w:val="22"/>
        </w:rPr>
      </w:pPr>
    </w:p>
    <w:p w14:paraId="0F7B7450" w14:textId="77777777" w:rsidR="0012566A" w:rsidRDefault="0012566A" w:rsidP="001A212F">
      <w:pPr>
        <w:pStyle w:val="Default"/>
        <w:jc w:val="both"/>
      </w:pPr>
    </w:p>
    <w:tbl>
      <w:tblPr>
        <w:tblW w:w="0" w:type="auto"/>
        <w:tblBorders>
          <w:top w:val="nil"/>
          <w:left w:val="nil"/>
          <w:bottom w:val="nil"/>
          <w:right w:val="nil"/>
        </w:tblBorders>
        <w:tblLayout w:type="fixed"/>
        <w:tblLook w:val="0000" w:firstRow="0" w:lastRow="0" w:firstColumn="0" w:lastColumn="0" w:noHBand="0" w:noVBand="0"/>
      </w:tblPr>
      <w:tblGrid>
        <w:gridCol w:w="4267"/>
        <w:gridCol w:w="4267"/>
      </w:tblGrid>
      <w:tr w:rsidR="0012566A" w14:paraId="07CCB7F3" w14:textId="77777777">
        <w:trPr>
          <w:trHeight w:val="118"/>
        </w:trPr>
        <w:tc>
          <w:tcPr>
            <w:tcW w:w="4267" w:type="dxa"/>
          </w:tcPr>
          <w:p w14:paraId="0E29D6CA" w14:textId="77777777" w:rsidR="0012566A" w:rsidRDefault="0012566A" w:rsidP="001A212F">
            <w:pPr>
              <w:pStyle w:val="Default"/>
              <w:jc w:val="both"/>
              <w:rPr>
                <w:sz w:val="23"/>
                <w:szCs w:val="23"/>
              </w:rPr>
            </w:pPr>
            <w:r>
              <w:t xml:space="preserve"> </w:t>
            </w:r>
          </w:p>
        </w:tc>
        <w:tc>
          <w:tcPr>
            <w:tcW w:w="4267" w:type="dxa"/>
          </w:tcPr>
          <w:p w14:paraId="7621BFEC" w14:textId="77777777" w:rsidR="0012566A" w:rsidRDefault="0012566A" w:rsidP="001A212F">
            <w:pPr>
              <w:pStyle w:val="Default"/>
              <w:jc w:val="both"/>
              <w:rPr>
                <w:sz w:val="23"/>
                <w:szCs w:val="23"/>
              </w:rPr>
            </w:pPr>
          </w:p>
        </w:tc>
      </w:tr>
    </w:tbl>
    <w:p w14:paraId="53B99874" w14:textId="01C3F034" w:rsidR="004133A4" w:rsidRPr="004133A4" w:rsidRDefault="004133A4" w:rsidP="001A212F">
      <w:pPr>
        <w:pStyle w:val="Default"/>
        <w:jc w:val="both"/>
        <w:rPr>
          <w:rFonts w:ascii="Arial" w:hAnsi="Arial" w:cs="Arial"/>
          <w:sz w:val="22"/>
          <w:szCs w:val="22"/>
        </w:rPr>
      </w:pPr>
      <w:r w:rsidRPr="004133A4">
        <w:rPr>
          <w:rFonts w:ascii="Arial" w:hAnsi="Arial" w:cs="Arial"/>
          <w:sz w:val="22"/>
          <w:szCs w:val="22"/>
        </w:rPr>
        <w:t xml:space="preserve">If you fail to comply with the above requirements </w:t>
      </w:r>
      <w:r w:rsidR="00636C3A">
        <w:rPr>
          <w:rFonts w:ascii="Arial" w:hAnsi="Arial" w:cs="Arial"/>
          <w:sz w:val="22"/>
          <w:szCs w:val="22"/>
        </w:rPr>
        <w:t xml:space="preserve">by </w:t>
      </w:r>
      <w:r w:rsidR="00636C3A">
        <w:rPr>
          <w:rFonts w:ascii="Arial" w:hAnsi="Arial" w:cs="Arial"/>
          <w:i/>
          <w:color w:val="FF0000"/>
          <w:sz w:val="22"/>
          <w:szCs w:val="22"/>
        </w:rPr>
        <w:t xml:space="preserve">insert compliance </w:t>
      </w:r>
      <w:r w:rsidR="00555653">
        <w:rPr>
          <w:rFonts w:ascii="Arial" w:hAnsi="Arial" w:cs="Arial"/>
          <w:i/>
          <w:color w:val="FF0000"/>
          <w:sz w:val="22"/>
          <w:szCs w:val="22"/>
        </w:rPr>
        <w:t xml:space="preserve">date </w:t>
      </w:r>
      <w:r w:rsidR="00555653">
        <w:rPr>
          <w:rFonts w:ascii="Arial" w:hAnsi="Arial" w:cs="Arial"/>
          <w:sz w:val="22"/>
          <w:szCs w:val="22"/>
        </w:rPr>
        <w:t>the</w:t>
      </w:r>
      <w:r>
        <w:rPr>
          <w:rFonts w:ascii="Arial" w:hAnsi="Arial" w:cs="Arial"/>
          <w:sz w:val="22"/>
          <w:szCs w:val="22"/>
        </w:rPr>
        <w:t xml:space="preserve"> </w:t>
      </w:r>
      <w:r w:rsidR="00401E38">
        <w:rPr>
          <w:rFonts w:ascii="Arial" w:hAnsi="Arial" w:cs="Arial"/>
          <w:sz w:val="22"/>
          <w:szCs w:val="22"/>
        </w:rPr>
        <w:t>Dorset Council’s Waste Enforcement Team</w:t>
      </w:r>
      <w:r w:rsidRPr="004133A4">
        <w:rPr>
          <w:rFonts w:ascii="Arial" w:hAnsi="Arial" w:cs="Arial"/>
          <w:i/>
          <w:iCs/>
          <w:sz w:val="22"/>
          <w:szCs w:val="22"/>
        </w:rPr>
        <w:t xml:space="preserve"> </w:t>
      </w:r>
      <w:r w:rsidRPr="004133A4">
        <w:rPr>
          <w:rFonts w:ascii="Arial" w:hAnsi="Arial" w:cs="Arial"/>
          <w:sz w:val="22"/>
          <w:szCs w:val="22"/>
        </w:rPr>
        <w:t xml:space="preserve">will </w:t>
      </w:r>
      <w:r w:rsidR="00636C3A">
        <w:rPr>
          <w:rFonts w:ascii="Arial" w:hAnsi="Arial" w:cs="Arial"/>
          <w:sz w:val="22"/>
          <w:szCs w:val="22"/>
        </w:rPr>
        <w:t>take enforcement action which will be one of the following:</w:t>
      </w:r>
      <w:r w:rsidRPr="004133A4">
        <w:rPr>
          <w:rFonts w:ascii="Arial" w:hAnsi="Arial" w:cs="Arial"/>
          <w:sz w:val="22"/>
          <w:szCs w:val="22"/>
        </w:rPr>
        <w:t xml:space="preserve"> </w:t>
      </w:r>
    </w:p>
    <w:p w14:paraId="121A764E" w14:textId="77777777" w:rsidR="004133A4" w:rsidRDefault="004133A4" w:rsidP="001A212F">
      <w:pPr>
        <w:pStyle w:val="Default"/>
        <w:spacing w:after="20"/>
        <w:ind w:left="360"/>
        <w:jc w:val="both"/>
        <w:rPr>
          <w:rFonts w:ascii="Arial" w:hAnsi="Arial" w:cs="Arial"/>
          <w:sz w:val="22"/>
          <w:szCs w:val="22"/>
        </w:rPr>
      </w:pPr>
    </w:p>
    <w:p w14:paraId="1C3951D9" w14:textId="77777777" w:rsidR="004133A4" w:rsidRPr="004133A4" w:rsidRDefault="004133A4" w:rsidP="001A212F">
      <w:pPr>
        <w:pStyle w:val="Default"/>
        <w:numPr>
          <w:ilvl w:val="0"/>
          <w:numId w:val="23"/>
        </w:numPr>
        <w:spacing w:after="20"/>
        <w:jc w:val="both"/>
        <w:rPr>
          <w:rFonts w:ascii="Arial" w:hAnsi="Arial" w:cs="Arial"/>
          <w:sz w:val="22"/>
          <w:szCs w:val="22"/>
        </w:rPr>
      </w:pPr>
      <w:r w:rsidRPr="004133A4">
        <w:rPr>
          <w:rFonts w:ascii="Arial" w:hAnsi="Arial" w:cs="Arial"/>
          <w:sz w:val="22"/>
          <w:szCs w:val="22"/>
        </w:rPr>
        <w:t xml:space="preserve">You may be issued with a fixed penalty notice. </w:t>
      </w:r>
    </w:p>
    <w:p w14:paraId="44EB14F9" w14:textId="77777777" w:rsidR="00247875" w:rsidRPr="00657C96" w:rsidRDefault="00247875" w:rsidP="00247875">
      <w:pPr>
        <w:pStyle w:val="Default"/>
        <w:numPr>
          <w:ilvl w:val="0"/>
          <w:numId w:val="23"/>
        </w:numPr>
        <w:spacing w:after="20"/>
        <w:jc w:val="both"/>
        <w:rPr>
          <w:rFonts w:ascii="Arial" w:hAnsi="Arial" w:cs="Arial"/>
          <w:sz w:val="22"/>
          <w:szCs w:val="22"/>
        </w:rPr>
      </w:pPr>
      <w:r w:rsidRPr="00657C96">
        <w:rPr>
          <w:rFonts w:ascii="Arial" w:hAnsi="Arial" w:cs="Arial"/>
          <w:sz w:val="22"/>
          <w:szCs w:val="22"/>
        </w:rPr>
        <w:t xml:space="preserve">You may be prosecuted. </w:t>
      </w:r>
      <w:r>
        <w:rPr>
          <w:rFonts w:ascii="Arial" w:hAnsi="Arial" w:cs="Arial"/>
          <w:sz w:val="22"/>
          <w:szCs w:val="22"/>
        </w:rPr>
        <w:t xml:space="preserve">A </w:t>
      </w:r>
      <w:r>
        <w:rPr>
          <w:rFonts w:ascii="Arial" w:hAnsi="Arial" w:cs="Arial"/>
          <w:sz w:val="22"/>
          <w:szCs w:val="22"/>
          <w:shd w:val="clear" w:color="auto" w:fill="FFFFFF"/>
        </w:rPr>
        <w:t>b</w:t>
      </w:r>
      <w:r w:rsidRPr="00657C96">
        <w:rPr>
          <w:rFonts w:ascii="Arial" w:hAnsi="Arial" w:cs="Arial"/>
          <w:sz w:val="22"/>
          <w:szCs w:val="22"/>
          <w:shd w:val="clear" w:color="auto" w:fill="FFFFFF"/>
        </w:rPr>
        <w:t>reach of any requirement in the notice, without reasonable excuse, would be a criminal offence, subject to a fixed penalty notice (which attracts a penalty of £100) (section 52) or prosecution. On summary conviction, an individual would be liable to a level 4 fine (currently up to £2,500). An organisation such as a company is liable to a fine not exceeding £20,000.</w:t>
      </w:r>
      <w:r w:rsidRPr="00657C96">
        <w:rPr>
          <w:rStyle w:val="apple-converted-space"/>
          <w:rFonts w:ascii="Arial" w:hAnsi="Arial" w:cs="Arial"/>
          <w:sz w:val="22"/>
          <w:szCs w:val="22"/>
          <w:shd w:val="clear" w:color="auto" w:fill="FFFFFF"/>
        </w:rPr>
        <w:t> </w:t>
      </w:r>
      <w:r w:rsidRPr="00657C96">
        <w:rPr>
          <w:rFonts w:ascii="Arial" w:hAnsi="Arial" w:cs="Arial"/>
          <w:sz w:val="22"/>
          <w:szCs w:val="22"/>
        </w:rPr>
        <w:t xml:space="preserve"> </w:t>
      </w:r>
    </w:p>
    <w:p w14:paraId="1D6C4DCA" w14:textId="77777777" w:rsidR="004133A4" w:rsidRPr="004133A4" w:rsidRDefault="004133A4" w:rsidP="001A212F">
      <w:pPr>
        <w:pStyle w:val="Default"/>
        <w:numPr>
          <w:ilvl w:val="0"/>
          <w:numId w:val="23"/>
        </w:numPr>
        <w:spacing w:after="20"/>
        <w:jc w:val="both"/>
        <w:rPr>
          <w:rFonts w:ascii="Arial" w:hAnsi="Arial" w:cs="Arial"/>
          <w:sz w:val="22"/>
          <w:szCs w:val="22"/>
        </w:rPr>
      </w:pPr>
      <w:r w:rsidRPr="004133A4">
        <w:rPr>
          <w:rFonts w:ascii="Arial" w:hAnsi="Arial" w:cs="Arial"/>
          <w:sz w:val="22"/>
          <w:szCs w:val="22"/>
        </w:rPr>
        <w:t xml:space="preserve">The court may make whatever order the court thinks appropriate to ensure that what the notice requires to be done is done. </w:t>
      </w:r>
    </w:p>
    <w:p w14:paraId="5EF1100E" w14:textId="77777777" w:rsidR="004133A4" w:rsidRPr="004133A4" w:rsidRDefault="004133A4" w:rsidP="001A212F">
      <w:pPr>
        <w:pStyle w:val="Default"/>
        <w:numPr>
          <w:ilvl w:val="0"/>
          <w:numId w:val="23"/>
        </w:numPr>
        <w:jc w:val="both"/>
        <w:rPr>
          <w:rFonts w:ascii="Arial" w:hAnsi="Arial" w:cs="Arial"/>
          <w:sz w:val="22"/>
          <w:szCs w:val="22"/>
        </w:rPr>
      </w:pPr>
      <w:r w:rsidRPr="004133A4">
        <w:rPr>
          <w:rFonts w:ascii="Arial" w:hAnsi="Arial" w:cs="Arial"/>
          <w:sz w:val="22"/>
          <w:szCs w:val="22"/>
        </w:rPr>
        <w:t xml:space="preserve">A court order may require you to: </w:t>
      </w:r>
    </w:p>
    <w:p w14:paraId="6101C279" w14:textId="77777777" w:rsidR="004133A4" w:rsidRPr="004133A4" w:rsidRDefault="004133A4" w:rsidP="001A212F">
      <w:pPr>
        <w:pStyle w:val="Default"/>
        <w:numPr>
          <w:ilvl w:val="1"/>
          <w:numId w:val="24"/>
        </w:numPr>
        <w:spacing w:after="24"/>
        <w:jc w:val="both"/>
        <w:rPr>
          <w:rFonts w:ascii="Arial" w:hAnsi="Arial" w:cs="Arial"/>
          <w:sz w:val="22"/>
          <w:szCs w:val="22"/>
        </w:rPr>
      </w:pPr>
      <w:r w:rsidRPr="004133A4">
        <w:rPr>
          <w:rFonts w:ascii="Arial" w:hAnsi="Arial" w:cs="Arial"/>
          <w:sz w:val="22"/>
          <w:szCs w:val="22"/>
        </w:rPr>
        <w:t xml:space="preserve">Carry out specified work, or </w:t>
      </w:r>
    </w:p>
    <w:p w14:paraId="1B8E908C" w14:textId="1875F03F" w:rsidR="004133A4" w:rsidRPr="00636C3A" w:rsidRDefault="004133A4" w:rsidP="008415F2">
      <w:pPr>
        <w:pStyle w:val="Default"/>
        <w:numPr>
          <w:ilvl w:val="1"/>
          <w:numId w:val="24"/>
        </w:numPr>
        <w:jc w:val="both"/>
        <w:rPr>
          <w:rFonts w:ascii="Arial" w:hAnsi="Arial" w:cs="Arial"/>
          <w:color w:val="FF0000"/>
          <w:sz w:val="22"/>
          <w:szCs w:val="22"/>
        </w:rPr>
      </w:pPr>
      <w:r w:rsidRPr="004133A4">
        <w:rPr>
          <w:rFonts w:ascii="Arial" w:hAnsi="Arial" w:cs="Arial"/>
          <w:sz w:val="22"/>
          <w:szCs w:val="22"/>
        </w:rPr>
        <w:t xml:space="preserve">Allow specified work to be carried out by, or on behalf </w:t>
      </w:r>
      <w:r w:rsidRPr="00247875">
        <w:rPr>
          <w:rFonts w:ascii="Arial" w:hAnsi="Arial" w:cs="Arial"/>
          <w:color w:val="auto"/>
          <w:sz w:val="22"/>
          <w:szCs w:val="22"/>
        </w:rPr>
        <w:t>of</w:t>
      </w:r>
      <w:r w:rsidR="00247875" w:rsidRPr="00247875">
        <w:rPr>
          <w:rFonts w:ascii="Arial" w:hAnsi="Arial" w:cs="Arial"/>
          <w:iCs/>
          <w:color w:val="auto"/>
          <w:sz w:val="22"/>
          <w:szCs w:val="22"/>
        </w:rPr>
        <w:t xml:space="preserve"> </w:t>
      </w:r>
      <w:r w:rsidR="00401E38">
        <w:rPr>
          <w:rFonts w:ascii="Arial" w:hAnsi="Arial" w:cs="Arial"/>
          <w:iCs/>
          <w:color w:val="auto"/>
          <w:sz w:val="22"/>
          <w:szCs w:val="22"/>
        </w:rPr>
        <w:t>Dorset Council’s Waste Enforcement Team</w:t>
      </w:r>
      <w:r w:rsidR="00555653">
        <w:rPr>
          <w:rFonts w:ascii="Arial" w:hAnsi="Arial" w:cs="Arial"/>
          <w:iCs/>
          <w:color w:val="auto"/>
          <w:sz w:val="22"/>
          <w:szCs w:val="22"/>
        </w:rPr>
        <w:t>.</w:t>
      </w:r>
      <w:r w:rsidRPr="00247875">
        <w:rPr>
          <w:rFonts w:ascii="Arial" w:hAnsi="Arial" w:cs="Arial"/>
          <w:color w:val="FF0000"/>
          <w:sz w:val="22"/>
          <w:szCs w:val="22"/>
        </w:rPr>
        <w:t xml:space="preserve"> </w:t>
      </w:r>
    </w:p>
    <w:p w14:paraId="474C169D" w14:textId="77777777" w:rsidR="004133A4" w:rsidRPr="004133A4" w:rsidRDefault="004133A4" w:rsidP="001A212F">
      <w:pPr>
        <w:pStyle w:val="Default"/>
        <w:numPr>
          <w:ilvl w:val="0"/>
          <w:numId w:val="23"/>
        </w:numPr>
        <w:spacing w:after="28"/>
        <w:jc w:val="both"/>
        <w:rPr>
          <w:rFonts w:ascii="Arial" w:hAnsi="Arial" w:cs="Arial"/>
          <w:sz w:val="22"/>
          <w:szCs w:val="22"/>
        </w:rPr>
      </w:pPr>
      <w:r w:rsidRPr="004133A4">
        <w:rPr>
          <w:rFonts w:ascii="Arial" w:hAnsi="Arial" w:cs="Arial"/>
          <w:sz w:val="22"/>
          <w:szCs w:val="22"/>
        </w:rPr>
        <w:t xml:space="preserve">The court may require you to surrender possession of any item used in your failure to comply with the Notice, to a constable or to a person representing the local authority. The court may require this item to be destroyed or disposed of. A justice of the peace may issue a warrant, authorising a constable or authorised person to enter your premises to seize the item. </w:t>
      </w:r>
    </w:p>
    <w:p w14:paraId="4D0C5103" w14:textId="77777777" w:rsidR="004133A4" w:rsidRPr="004133A4" w:rsidRDefault="004133A4" w:rsidP="001A212F">
      <w:pPr>
        <w:pStyle w:val="Default"/>
        <w:numPr>
          <w:ilvl w:val="0"/>
          <w:numId w:val="23"/>
        </w:numPr>
        <w:jc w:val="both"/>
        <w:rPr>
          <w:rFonts w:ascii="Arial" w:hAnsi="Arial" w:cs="Arial"/>
          <w:sz w:val="22"/>
          <w:szCs w:val="22"/>
        </w:rPr>
      </w:pPr>
      <w:r w:rsidRPr="004133A4">
        <w:rPr>
          <w:rFonts w:ascii="Arial" w:hAnsi="Arial" w:cs="Arial"/>
          <w:sz w:val="22"/>
          <w:szCs w:val="22"/>
        </w:rPr>
        <w:t xml:space="preserve">Social Landlords may offer a responsible tenant reward scheme which could be compromised if further action is taken. </w:t>
      </w:r>
    </w:p>
    <w:p w14:paraId="6C8CC0F8" w14:textId="77777777" w:rsidR="004133A4" w:rsidRPr="004133A4" w:rsidRDefault="004133A4" w:rsidP="001A212F">
      <w:pPr>
        <w:pStyle w:val="Default"/>
        <w:jc w:val="both"/>
        <w:rPr>
          <w:rFonts w:ascii="Arial" w:hAnsi="Arial" w:cs="Arial"/>
          <w:sz w:val="22"/>
          <w:szCs w:val="22"/>
        </w:rPr>
      </w:pPr>
    </w:p>
    <w:p w14:paraId="6ED3E4F9" w14:textId="140D7107" w:rsidR="004133A4" w:rsidRPr="00636C3A" w:rsidRDefault="00636C3A" w:rsidP="001A212F">
      <w:pPr>
        <w:pStyle w:val="Default"/>
        <w:jc w:val="both"/>
        <w:rPr>
          <w:rFonts w:ascii="Arial" w:hAnsi="Arial" w:cs="Arial"/>
          <w:color w:val="FF0000"/>
          <w:sz w:val="22"/>
          <w:szCs w:val="22"/>
        </w:rPr>
      </w:pPr>
      <w:r w:rsidRPr="00636C3A">
        <w:rPr>
          <w:rFonts w:ascii="Arial" w:hAnsi="Arial" w:cs="Arial"/>
          <w:iCs/>
          <w:color w:val="FF0000"/>
          <w:sz w:val="22"/>
          <w:szCs w:val="22"/>
        </w:rPr>
        <w:t xml:space="preserve">Add into the letter if any of the following apply </w:t>
      </w:r>
      <w:proofErr w:type="gramStart"/>
      <w:r w:rsidRPr="00636C3A">
        <w:rPr>
          <w:rFonts w:ascii="Arial" w:hAnsi="Arial" w:cs="Arial"/>
          <w:iCs/>
          <w:color w:val="FF0000"/>
          <w:sz w:val="22"/>
          <w:szCs w:val="22"/>
        </w:rPr>
        <w:t xml:space="preserve">- </w:t>
      </w:r>
      <w:r w:rsidR="004133A4" w:rsidRPr="00636C3A">
        <w:rPr>
          <w:rFonts w:ascii="Arial" w:hAnsi="Arial" w:cs="Arial"/>
          <w:color w:val="FF0000"/>
          <w:sz w:val="22"/>
          <w:szCs w:val="22"/>
        </w:rPr>
        <w:t xml:space="preserve"> ASB</w:t>
      </w:r>
      <w:proofErr w:type="gramEnd"/>
      <w:r w:rsidR="004133A4" w:rsidRPr="00636C3A">
        <w:rPr>
          <w:rFonts w:ascii="Arial" w:hAnsi="Arial" w:cs="Arial"/>
          <w:color w:val="FF0000"/>
          <w:sz w:val="22"/>
          <w:szCs w:val="22"/>
        </w:rPr>
        <w:t xml:space="preserve"> Injunction, Premises Closure Order, or notifying your landlord (where relevant) if the </w:t>
      </w:r>
      <w:r w:rsidR="00401E38">
        <w:rPr>
          <w:rFonts w:ascii="Arial" w:hAnsi="Arial" w:cs="Arial"/>
          <w:color w:val="FF0000"/>
          <w:sz w:val="22"/>
          <w:szCs w:val="22"/>
        </w:rPr>
        <w:t>Dorset Council’s Waste Enforcement Team</w:t>
      </w:r>
      <w:r w:rsidR="00555653">
        <w:rPr>
          <w:rFonts w:ascii="Arial" w:hAnsi="Arial" w:cs="Arial"/>
          <w:color w:val="FF0000"/>
          <w:sz w:val="22"/>
          <w:szCs w:val="22"/>
        </w:rPr>
        <w:t xml:space="preserve"> </w:t>
      </w:r>
      <w:r w:rsidR="004133A4" w:rsidRPr="00636C3A">
        <w:rPr>
          <w:rFonts w:ascii="Arial" w:hAnsi="Arial" w:cs="Arial"/>
          <w:color w:val="FF0000"/>
          <w:sz w:val="22"/>
          <w:szCs w:val="22"/>
        </w:rPr>
        <w:t xml:space="preserve">consider that breaches of your tenancy agreement/lease have occurred. Your details will also be passed on to the local Community Incident Action Group who will consider a </w:t>
      </w:r>
      <w:proofErr w:type="spellStart"/>
      <w:r w:rsidR="004133A4" w:rsidRPr="00636C3A">
        <w:rPr>
          <w:rFonts w:ascii="Arial" w:hAnsi="Arial" w:cs="Arial"/>
          <w:color w:val="FF0000"/>
          <w:sz w:val="22"/>
          <w:szCs w:val="22"/>
        </w:rPr>
        <w:t>multi agency</w:t>
      </w:r>
      <w:proofErr w:type="spellEnd"/>
      <w:r w:rsidR="004133A4" w:rsidRPr="00636C3A">
        <w:rPr>
          <w:rFonts w:ascii="Arial" w:hAnsi="Arial" w:cs="Arial"/>
          <w:color w:val="FF0000"/>
          <w:sz w:val="22"/>
          <w:szCs w:val="22"/>
        </w:rPr>
        <w:t xml:space="preserve"> response to the </w:t>
      </w:r>
      <w:proofErr w:type="spellStart"/>
      <w:r w:rsidR="004133A4" w:rsidRPr="00636C3A">
        <w:rPr>
          <w:rFonts w:ascii="Arial" w:hAnsi="Arial" w:cs="Arial"/>
          <w:color w:val="FF0000"/>
          <w:sz w:val="22"/>
          <w:szCs w:val="22"/>
        </w:rPr>
        <w:t>anti social</w:t>
      </w:r>
      <w:proofErr w:type="spellEnd"/>
      <w:r w:rsidR="004133A4" w:rsidRPr="00636C3A">
        <w:rPr>
          <w:rFonts w:ascii="Arial" w:hAnsi="Arial" w:cs="Arial"/>
          <w:color w:val="FF0000"/>
          <w:sz w:val="22"/>
          <w:szCs w:val="22"/>
        </w:rPr>
        <w:t xml:space="preserve"> behaviour that has led to this warning being issued. </w:t>
      </w:r>
    </w:p>
    <w:p w14:paraId="52042076" w14:textId="77777777" w:rsidR="004133A4" w:rsidRDefault="004133A4" w:rsidP="001A212F">
      <w:pPr>
        <w:rPr>
          <w:rFonts w:cs="Arial"/>
          <w:szCs w:val="22"/>
        </w:rPr>
      </w:pPr>
    </w:p>
    <w:p w14:paraId="035E4063" w14:textId="77777777" w:rsidR="00E816A9" w:rsidRPr="004133A4" w:rsidRDefault="004133A4" w:rsidP="001A212F">
      <w:pPr>
        <w:rPr>
          <w:rFonts w:cs="Arial"/>
          <w:szCs w:val="22"/>
        </w:rPr>
      </w:pPr>
      <w:r w:rsidRPr="004133A4">
        <w:rPr>
          <w:rFonts w:cs="Arial"/>
          <w:szCs w:val="22"/>
        </w:rPr>
        <w:t>You are advised to refer to the extract from the ASB Crime and Policing Act 2014 provided.</w:t>
      </w:r>
    </w:p>
    <w:p w14:paraId="51D8D08F" w14:textId="77777777" w:rsidR="00E816A9" w:rsidRPr="004133A4" w:rsidRDefault="00E816A9" w:rsidP="001A212F">
      <w:pPr>
        <w:rPr>
          <w:rFonts w:cs="Arial"/>
          <w:szCs w:val="22"/>
        </w:rPr>
      </w:pPr>
    </w:p>
    <w:tbl>
      <w:tblPr>
        <w:tblStyle w:val="TableGrid"/>
        <w:tblW w:w="9906" w:type="dxa"/>
        <w:tblLook w:val="04A0" w:firstRow="1" w:lastRow="0" w:firstColumn="1" w:lastColumn="0" w:noHBand="0" w:noVBand="1"/>
      </w:tblPr>
      <w:tblGrid>
        <w:gridCol w:w="4953"/>
        <w:gridCol w:w="4953"/>
      </w:tblGrid>
      <w:tr w:rsidR="00375A92" w14:paraId="50BE42BB" w14:textId="77777777" w:rsidTr="00375A92">
        <w:trPr>
          <w:trHeight w:val="667"/>
        </w:trPr>
        <w:tc>
          <w:tcPr>
            <w:tcW w:w="4953" w:type="dxa"/>
          </w:tcPr>
          <w:p w14:paraId="05C5D971" w14:textId="77777777" w:rsidR="00375A92" w:rsidRPr="00375A92" w:rsidRDefault="00375A92" w:rsidP="001A212F">
            <w:pPr>
              <w:rPr>
                <w:rFonts w:cs="Arial"/>
                <w:szCs w:val="22"/>
              </w:rPr>
            </w:pPr>
            <w:r w:rsidRPr="00375A92">
              <w:rPr>
                <w:rFonts w:cs="Arial"/>
                <w:szCs w:val="22"/>
              </w:rPr>
              <w:t>Signed:</w:t>
            </w:r>
          </w:p>
          <w:p w14:paraId="12336F36" w14:textId="77777777" w:rsidR="00375A92" w:rsidRDefault="00375A92" w:rsidP="001A212F">
            <w:pPr>
              <w:rPr>
                <w:rFonts w:cs="Arial"/>
                <w:szCs w:val="22"/>
              </w:rPr>
            </w:pPr>
          </w:p>
        </w:tc>
        <w:tc>
          <w:tcPr>
            <w:tcW w:w="4953" w:type="dxa"/>
          </w:tcPr>
          <w:p w14:paraId="5A3E3612" w14:textId="77777777" w:rsidR="00375A92" w:rsidRPr="00375A92" w:rsidRDefault="00375A92" w:rsidP="001A212F">
            <w:pPr>
              <w:rPr>
                <w:rFonts w:cs="Arial"/>
                <w:szCs w:val="22"/>
              </w:rPr>
            </w:pPr>
            <w:r w:rsidRPr="00375A92">
              <w:rPr>
                <w:rFonts w:cs="Arial"/>
                <w:szCs w:val="22"/>
              </w:rPr>
              <w:t>Name:</w:t>
            </w:r>
          </w:p>
          <w:p w14:paraId="1FAD2702" w14:textId="77777777" w:rsidR="00375A92" w:rsidRDefault="00375A92" w:rsidP="001A212F">
            <w:pPr>
              <w:rPr>
                <w:rFonts w:cs="Arial"/>
                <w:szCs w:val="22"/>
              </w:rPr>
            </w:pPr>
          </w:p>
        </w:tc>
      </w:tr>
      <w:tr w:rsidR="00375A92" w14:paraId="23EA34C5" w14:textId="77777777" w:rsidTr="00375A92">
        <w:trPr>
          <w:trHeight w:val="667"/>
        </w:trPr>
        <w:tc>
          <w:tcPr>
            <w:tcW w:w="4953" w:type="dxa"/>
          </w:tcPr>
          <w:p w14:paraId="2E12D2F5" w14:textId="77777777" w:rsidR="00375A92" w:rsidRPr="00375A92" w:rsidRDefault="00375A92" w:rsidP="001A212F">
            <w:pPr>
              <w:rPr>
                <w:rFonts w:cs="Arial"/>
                <w:szCs w:val="22"/>
              </w:rPr>
            </w:pPr>
            <w:r w:rsidRPr="00375A92">
              <w:rPr>
                <w:rFonts w:cs="Arial"/>
                <w:szCs w:val="22"/>
              </w:rPr>
              <w:t>Job Role:</w:t>
            </w:r>
          </w:p>
          <w:p w14:paraId="2333BE5F" w14:textId="77777777" w:rsidR="00375A92" w:rsidRDefault="00375A92" w:rsidP="001A212F">
            <w:pPr>
              <w:rPr>
                <w:rFonts w:cs="Arial"/>
                <w:szCs w:val="22"/>
              </w:rPr>
            </w:pPr>
          </w:p>
        </w:tc>
        <w:tc>
          <w:tcPr>
            <w:tcW w:w="4953" w:type="dxa"/>
          </w:tcPr>
          <w:p w14:paraId="131B134A" w14:textId="77777777" w:rsidR="00375A92" w:rsidRPr="00375A92" w:rsidRDefault="00375A92" w:rsidP="001A212F">
            <w:pPr>
              <w:rPr>
                <w:rFonts w:cs="Arial"/>
                <w:szCs w:val="22"/>
              </w:rPr>
            </w:pPr>
            <w:r w:rsidRPr="00375A92">
              <w:rPr>
                <w:rFonts w:cs="Arial"/>
                <w:szCs w:val="22"/>
              </w:rPr>
              <w:t>Issuing agency:</w:t>
            </w:r>
          </w:p>
          <w:p w14:paraId="10BFAA05" w14:textId="77777777" w:rsidR="00375A92" w:rsidRDefault="00375A92" w:rsidP="001A212F">
            <w:pPr>
              <w:rPr>
                <w:rFonts w:cs="Arial"/>
                <w:szCs w:val="22"/>
              </w:rPr>
            </w:pPr>
          </w:p>
        </w:tc>
      </w:tr>
      <w:tr w:rsidR="00375A92" w14:paraId="2818DE87" w14:textId="77777777" w:rsidTr="00375A92">
        <w:trPr>
          <w:trHeight w:val="667"/>
        </w:trPr>
        <w:tc>
          <w:tcPr>
            <w:tcW w:w="9906" w:type="dxa"/>
            <w:gridSpan w:val="2"/>
          </w:tcPr>
          <w:p w14:paraId="6AF730D2" w14:textId="77777777" w:rsidR="00375A92" w:rsidRDefault="00375A92" w:rsidP="001A212F">
            <w:pPr>
              <w:rPr>
                <w:rFonts w:cs="Arial"/>
                <w:szCs w:val="22"/>
              </w:rPr>
            </w:pPr>
            <w:r w:rsidRPr="00375A92">
              <w:rPr>
                <w:rFonts w:cs="Arial"/>
                <w:szCs w:val="22"/>
              </w:rPr>
              <w:t>Contact Details:</w:t>
            </w:r>
          </w:p>
        </w:tc>
      </w:tr>
    </w:tbl>
    <w:p w14:paraId="5D1DACCB" w14:textId="77777777" w:rsidR="00E816A9" w:rsidRDefault="00E816A9" w:rsidP="001A212F">
      <w:pPr>
        <w:rPr>
          <w:rFonts w:cs="Arial"/>
          <w:szCs w:val="22"/>
        </w:rPr>
      </w:pPr>
    </w:p>
    <w:p w14:paraId="567ADA16" w14:textId="77777777" w:rsidR="001A212F" w:rsidRDefault="001A212F" w:rsidP="001A212F">
      <w:pPr>
        <w:rPr>
          <w:rFonts w:cs="Arial"/>
          <w:szCs w:val="22"/>
        </w:rPr>
      </w:pPr>
    </w:p>
    <w:p w14:paraId="420D5EE0" w14:textId="77777777" w:rsidR="001A212F" w:rsidRDefault="001A212F" w:rsidP="001A212F">
      <w:pPr>
        <w:rPr>
          <w:rFonts w:cs="Arial"/>
          <w:szCs w:val="22"/>
        </w:rPr>
      </w:pPr>
    </w:p>
    <w:p w14:paraId="15FD8BE6" w14:textId="77777777" w:rsidR="001A212F" w:rsidRDefault="001A212F" w:rsidP="001A212F">
      <w:pPr>
        <w:rPr>
          <w:rFonts w:cs="Arial"/>
          <w:szCs w:val="22"/>
        </w:rPr>
      </w:pPr>
    </w:p>
    <w:p w14:paraId="3AECA5D6" w14:textId="77777777" w:rsidR="001A212F" w:rsidRDefault="001A212F" w:rsidP="001A212F">
      <w:pPr>
        <w:pStyle w:val="Default"/>
        <w:jc w:val="both"/>
        <w:rPr>
          <w:b/>
          <w:bCs/>
          <w:sz w:val="20"/>
          <w:szCs w:val="20"/>
        </w:rPr>
      </w:pPr>
    </w:p>
    <w:p w14:paraId="23A2CDD3" w14:textId="77777777" w:rsidR="001A212F" w:rsidRDefault="001A212F" w:rsidP="001A212F">
      <w:pPr>
        <w:pStyle w:val="Default"/>
        <w:jc w:val="both"/>
        <w:rPr>
          <w:b/>
          <w:bCs/>
          <w:sz w:val="20"/>
          <w:szCs w:val="20"/>
        </w:rPr>
      </w:pPr>
    </w:p>
    <w:p w14:paraId="37BECB47" w14:textId="77777777" w:rsidR="001A212F" w:rsidRDefault="001A212F" w:rsidP="001A212F">
      <w:pPr>
        <w:pStyle w:val="Default"/>
        <w:jc w:val="both"/>
        <w:rPr>
          <w:b/>
          <w:bCs/>
          <w:sz w:val="20"/>
          <w:szCs w:val="20"/>
        </w:rPr>
      </w:pPr>
    </w:p>
    <w:p w14:paraId="2D894267" w14:textId="77777777" w:rsidR="001A212F" w:rsidRDefault="001A212F" w:rsidP="001A212F">
      <w:pPr>
        <w:pStyle w:val="Default"/>
        <w:jc w:val="both"/>
        <w:rPr>
          <w:b/>
          <w:bCs/>
          <w:sz w:val="20"/>
          <w:szCs w:val="20"/>
        </w:rPr>
      </w:pPr>
    </w:p>
    <w:p w14:paraId="05C53A92" w14:textId="77777777" w:rsidR="001A212F" w:rsidRDefault="001A212F" w:rsidP="001A212F">
      <w:pPr>
        <w:pStyle w:val="Default"/>
        <w:jc w:val="both"/>
        <w:rPr>
          <w:b/>
          <w:bCs/>
          <w:sz w:val="20"/>
          <w:szCs w:val="20"/>
        </w:rPr>
      </w:pPr>
    </w:p>
    <w:p w14:paraId="7A649BA6" w14:textId="77777777" w:rsidR="001A212F" w:rsidRDefault="001A212F" w:rsidP="001A212F">
      <w:pPr>
        <w:pStyle w:val="Default"/>
        <w:jc w:val="both"/>
        <w:rPr>
          <w:b/>
          <w:bCs/>
          <w:sz w:val="20"/>
          <w:szCs w:val="20"/>
        </w:rPr>
      </w:pPr>
    </w:p>
    <w:p w14:paraId="00B41A62" w14:textId="77777777" w:rsidR="001A212F" w:rsidRDefault="001A212F" w:rsidP="001A212F">
      <w:pPr>
        <w:pStyle w:val="Default"/>
        <w:jc w:val="both"/>
        <w:rPr>
          <w:b/>
          <w:bCs/>
          <w:sz w:val="20"/>
          <w:szCs w:val="20"/>
        </w:rPr>
      </w:pPr>
    </w:p>
    <w:p w14:paraId="1864C472" w14:textId="77777777" w:rsidR="001A212F" w:rsidRDefault="001A212F" w:rsidP="001A212F">
      <w:pPr>
        <w:pStyle w:val="Default"/>
        <w:jc w:val="both"/>
        <w:rPr>
          <w:b/>
          <w:bCs/>
          <w:sz w:val="20"/>
          <w:szCs w:val="20"/>
        </w:rPr>
      </w:pPr>
    </w:p>
    <w:p w14:paraId="6CD10EA6" w14:textId="77777777" w:rsidR="001A212F" w:rsidRDefault="001A212F" w:rsidP="001A212F">
      <w:pPr>
        <w:pStyle w:val="Default"/>
        <w:jc w:val="both"/>
        <w:rPr>
          <w:b/>
          <w:bCs/>
          <w:sz w:val="20"/>
          <w:szCs w:val="20"/>
        </w:rPr>
      </w:pPr>
    </w:p>
    <w:p w14:paraId="2B2BD55A" w14:textId="77777777" w:rsidR="001A212F" w:rsidRDefault="001A212F" w:rsidP="001A212F">
      <w:pPr>
        <w:pStyle w:val="Default"/>
        <w:jc w:val="both"/>
        <w:rPr>
          <w:b/>
          <w:bCs/>
          <w:sz w:val="20"/>
          <w:szCs w:val="20"/>
        </w:rPr>
      </w:pPr>
    </w:p>
    <w:p w14:paraId="4BA4B43D" w14:textId="77777777" w:rsidR="001A212F" w:rsidRPr="001A212F" w:rsidRDefault="001A212F" w:rsidP="001A212F">
      <w:pPr>
        <w:pStyle w:val="Default"/>
        <w:jc w:val="both"/>
        <w:rPr>
          <w:rFonts w:ascii="Arial" w:hAnsi="Arial" w:cs="Arial"/>
          <w:sz w:val="22"/>
          <w:szCs w:val="22"/>
        </w:rPr>
      </w:pPr>
      <w:r w:rsidRPr="001A212F">
        <w:rPr>
          <w:rFonts w:ascii="Arial" w:hAnsi="Arial" w:cs="Arial"/>
          <w:b/>
          <w:bCs/>
          <w:sz w:val="22"/>
          <w:szCs w:val="22"/>
        </w:rPr>
        <w:t xml:space="preserve">Extract from the Anti-social Behaviour, Crime and Policing Act 2014 </w:t>
      </w:r>
    </w:p>
    <w:p w14:paraId="08A35A23" w14:textId="77777777" w:rsidR="001A212F" w:rsidRDefault="001A212F" w:rsidP="001A212F">
      <w:pPr>
        <w:pStyle w:val="Default"/>
        <w:jc w:val="both"/>
        <w:rPr>
          <w:rFonts w:ascii="Arial" w:hAnsi="Arial" w:cs="Arial"/>
          <w:sz w:val="22"/>
          <w:szCs w:val="22"/>
        </w:rPr>
      </w:pPr>
    </w:p>
    <w:p w14:paraId="7DC5993F" w14:textId="77777777" w:rsidR="001A212F" w:rsidRPr="001A212F" w:rsidRDefault="001A212F" w:rsidP="001A212F">
      <w:pPr>
        <w:pStyle w:val="Default"/>
        <w:jc w:val="both"/>
        <w:rPr>
          <w:rFonts w:ascii="Arial" w:hAnsi="Arial" w:cs="Arial"/>
          <w:sz w:val="22"/>
          <w:szCs w:val="22"/>
          <w:u w:val="single"/>
        </w:rPr>
      </w:pPr>
      <w:r w:rsidRPr="001A212F">
        <w:rPr>
          <w:rFonts w:ascii="Arial" w:hAnsi="Arial" w:cs="Arial"/>
          <w:sz w:val="22"/>
          <w:szCs w:val="22"/>
          <w:u w:val="single"/>
        </w:rPr>
        <w:t xml:space="preserve">46. Appeals against notices </w:t>
      </w:r>
    </w:p>
    <w:p w14:paraId="2095105B" w14:textId="77777777" w:rsidR="001A212F" w:rsidRDefault="001A212F" w:rsidP="001A212F">
      <w:pPr>
        <w:pStyle w:val="Default"/>
        <w:jc w:val="both"/>
        <w:rPr>
          <w:rFonts w:ascii="Arial" w:hAnsi="Arial" w:cs="Arial"/>
          <w:sz w:val="22"/>
          <w:szCs w:val="22"/>
        </w:rPr>
      </w:pPr>
    </w:p>
    <w:p w14:paraId="11A14050" w14:textId="77777777" w:rsidR="001A212F" w:rsidRPr="001A212F" w:rsidRDefault="001A212F" w:rsidP="001A212F">
      <w:pPr>
        <w:pStyle w:val="Default"/>
        <w:jc w:val="both"/>
        <w:rPr>
          <w:rFonts w:ascii="Arial" w:hAnsi="Arial" w:cs="Arial"/>
          <w:sz w:val="22"/>
          <w:szCs w:val="22"/>
        </w:rPr>
      </w:pPr>
      <w:r w:rsidRPr="001A212F">
        <w:rPr>
          <w:rFonts w:ascii="Arial" w:hAnsi="Arial" w:cs="Arial"/>
          <w:sz w:val="22"/>
          <w:szCs w:val="22"/>
        </w:rPr>
        <w:t xml:space="preserve">(1) A person issued with a community protection notice (CPN) may appeal to a magistrates' court against the notice on any of the following grounds. 1 That the conduct specified in the CPN did not take place; has not had a detrimental effect on the quality of life of those in the locality; has not been of a persistent or continuing nature; is not unreasonable, or is conduct that the person cannot reasonably be expected to control or affect. 2 That any of the requirements in the notice, or any of the periods within which or times by which they are to be complied with, are unreasonable. 3 That there is a material defect or error in, or in connection with, the notice. 4 That the notice was issued to the wrong person. (2) An appeal must be made within the period of 21 days beginning with the day on which the person is issued with the notice. (3) While an appeal against a CPN is in progress (a) a requirement imposed by the notice to stop doing specified things remains in effect, unless the court orders otherwise, but (b) any other requirement imposed by the notice is of no effect. For this </w:t>
      </w:r>
      <w:proofErr w:type="gramStart"/>
      <w:r w:rsidRPr="001A212F">
        <w:rPr>
          <w:rFonts w:ascii="Arial" w:hAnsi="Arial" w:cs="Arial"/>
          <w:sz w:val="22"/>
          <w:szCs w:val="22"/>
        </w:rPr>
        <w:t>purpose</w:t>
      </w:r>
      <w:proofErr w:type="gramEnd"/>
      <w:r w:rsidRPr="001A212F">
        <w:rPr>
          <w:rFonts w:ascii="Arial" w:hAnsi="Arial" w:cs="Arial"/>
          <w:sz w:val="22"/>
          <w:szCs w:val="22"/>
        </w:rPr>
        <w:t xml:space="preserve"> an appeal is "in progress" until it is finally determined or is withdrawn. (4) A magistrates' court hearing an appeal against a CPN must (a) quash the notice, (b) modify the notice (for example by extending a period specified in it), or (c) dismiss the appeal. </w:t>
      </w:r>
    </w:p>
    <w:p w14:paraId="722CFAF3" w14:textId="77777777" w:rsidR="001A212F" w:rsidRDefault="001A212F" w:rsidP="001A212F">
      <w:pPr>
        <w:pStyle w:val="Default"/>
        <w:jc w:val="both"/>
        <w:rPr>
          <w:rFonts w:ascii="Arial" w:hAnsi="Arial" w:cs="Arial"/>
          <w:sz w:val="22"/>
          <w:szCs w:val="22"/>
        </w:rPr>
      </w:pPr>
    </w:p>
    <w:p w14:paraId="42A43DD4" w14:textId="77777777" w:rsidR="001A212F" w:rsidRPr="001A212F" w:rsidRDefault="001A212F" w:rsidP="001A212F">
      <w:pPr>
        <w:pStyle w:val="Default"/>
        <w:jc w:val="both"/>
        <w:rPr>
          <w:rFonts w:ascii="Arial" w:hAnsi="Arial" w:cs="Arial"/>
          <w:sz w:val="22"/>
          <w:szCs w:val="22"/>
          <w:u w:val="single"/>
        </w:rPr>
      </w:pPr>
      <w:r w:rsidRPr="001A212F">
        <w:rPr>
          <w:rFonts w:ascii="Arial" w:hAnsi="Arial" w:cs="Arial"/>
          <w:sz w:val="22"/>
          <w:szCs w:val="22"/>
          <w:u w:val="single"/>
        </w:rPr>
        <w:t xml:space="preserve">47. Remedial action by local authority </w:t>
      </w:r>
    </w:p>
    <w:p w14:paraId="31E4CA1B" w14:textId="77777777" w:rsidR="001A212F" w:rsidRDefault="001A212F" w:rsidP="001A212F">
      <w:pPr>
        <w:pStyle w:val="Default"/>
        <w:jc w:val="both"/>
        <w:rPr>
          <w:rFonts w:ascii="Arial" w:hAnsi="Arial" w:cs="Arial"/>
          <w:sz w:val="22"/>
          <w:szCs w:val="22"/>
        </w:rPr>
      </w:pPr>
    </w:p>
    <w:p w14:paraId="312A2A5A" w14:textId="77777777" w:rsidR="001A212F" w:rsidRPr="001A212F" w:rsidRDefault="001A212F" w:rsidP="001A212F">
      <w:pPr>
        <w:pStyle w:val="Default"/>
        <w:jc w:val="both"/>
        <w:rPr>
          <w:rFonts w:ascii="Arial" w:hAnsi="Arial" w:cs="Arial"/>
          <w:sz w:val="22"/>
          <w:szCs w:val="22"/>
        </w:rPr>
      </w:pPr>
      <w:r w:rsidRPr="001A212F">
        <w:rPr>
          <w:rFonts w:ascii="Arial" w:hAnsi="Arial" w:cs="Arial"/>
          <w:sz w:val="22"/>
          <w:szCs w:val="22"/>
        </w:rPr>
        <w:t xml:space="preserve">(1) Where a person issued with a CPN ("the defaulter") fails to comply with a requirement of the notice, the relevant local authority may </w:t>
      </w:r>
      <w:proofErr w:type="gramStart"/>
      <w:r w:rsidRPr="001A212F">
        <w:rPr>
          <w:rFonts w:ascii="Arial" w:hAnsi="Arial" w:cs="Arial"/>
          <w:sz w:val="22"/>
          <w:szCs w:val="22"/>
        </w:rPr>
        <w:t>take action</w:t>
      </w:r>
      <w:proofErr w:type="gramEnd"/>
      <w:r w:rsidRPr="001A212F">
        <w:rPr>
          <w:rFonts w:ascii="Arial" w:hAnsi="Arial" w:cs="Arial"/>
          <w:sz w:val="22"/>
          <w:szCs w:val="22"/>
        </w:rPr>
        <w:t xml:space="preserve"> under subsection (2) or subsection (3) (or both). (2) The relevant local authority may have work carried out to ensure that the failure is remedied, but only on land that is open to the air. (3) As regards premises other than land open to the air, if the relevant local authority issues the defaulter with a notice (a) specifying work it intends to have carried out to ensure that the failure is remedied, (b) specifying the estimated cost of the work, and (c) inviting the defaulter to consent to the work being carried out, the authority may have the work carried out if the necessary consent is given. (4) In subsection (3) "the necessary consent" means the consent of (a) the defaulter, and (b) the owner of the premises on which the work is to be carried out (if that is not the defaulter). Paragraph (b) does not apply where the relevant authority has made reasonable efforts to contact the owner of the premises but without success. (5) A person authorised by a local authority to carry out work under this section may enter any premises to the extent reasonably necessary for that purpose, except that a person who is only authorised to carry out work under subsection (2) may only enter land that is open to the air. (6) If work is carried out under subsection (2) or (3) and the relevant local authority issues a notice to the defaulter (a) giving details of the work that was carried out, and (b) specifying an amount that is no more than the cost to the authority of having the work carried out, the defaulter is liable to the authority for that amount (subject to the outcome of any appeal under subsection (7)).(7) A person issued with a notice under subsection (6) may appeal to a magistrates' court, within the period of 21 days beginning with the day on which the notice was issued, on the ground that the amount specified under subsection (6)(b) is excessive. (8) A magistrates' court hearing an appeal under subsection (7) must (a) confirm the amount, or (b) substitute a lower amount. (9) In this section "the relevant local authority" means (a) the local authority that issued the CPN; (b) if the CPN was not issued by a local authority, the local authority (or, as the case may be, one of the local authorities) that could have issued it. </w:t>
      </w:r>
    </w:p>
    <w:p w14:paraId="39A78F8B" w14:textId="77777777" w:rsidR="001A212F" w:rsidRDefault="001A212F" w:rsidP="001A212F">
      <w:pPr>
        <w:pStyle w:val="Default"/>
        <w:jc w:val="both"/>
        <w:rPr>
          <w:rFonts w:ascii="Arial" w:hAnsi="Arial" w:cs="Arial"/>
          <w:sz w:val="22"/>
          <w:szCs w:val="22"/>
        </w:rPr>
      </w:pPr>
    </w:p>
    <w:p w14:paraId="6C3AA0F5" w14:textId="77777777" w:rsidR="001A212F" w:rsidRPr="001A212F" w:rsidRDefault="001A212F" w:rsidP="001A212F">
      <w:pPr>
        <w:pStyle w:val="Default"/>
        <w:jc w:val="both"/>
        <w:rPr>
          <w:rFonts w:ascii="Arial" w:hAnsi="Arial" w:cs="Arial"/>
          <w:sz w:val="22"/>
          <w:szCs w:val="22"/>
          <w:u w:val="single"/>
        </w:rPr>
      </w:pPr>
      <w:r w:rsidRPr="001A212F">
        <w:rPr>
          <w:rFonts w:ascii="Arial" w:hAnsi="Arial" w:cs="Arial"/>
          <w:sz w:val="22"/>
          <w:szCs w:val="22"/>
          <w:u w:val="single"/>
        </w:rPr>
        <w:t xml:space="preserve">48. Offence of failing to comply with notice </w:t>
      </w:r>
    </w:p>
    <w:p w14:paraId="203DD290" w14:textId="77777777" w:rsidR="001A212F" w:rsidRDefault="001A212F" w:rsidP="001A212F">
      <w:pPr>
        <w:pStyle w:val="Default"/>
        <w:jc w:val="both"/>
        <w:rPr>
          <w:rFonts w:ascii="Arial" w:hAnsi="Arial" w:cs="Arial"/>
          <w:sz w:val="22"/>
          <w:szCs w:val="22"/>
        </w:rPr>
      </w:pPr>
    </w:p>
    <w:p w14:paraId="7EC3A604" w14:textId="77777777" w:rsidR="009D5BAF" w:rsidRDefault="001A212F" w:rsidP="001A212F">
      <w:pPr>
        <w:pStyle w:val="Default"/>
        <w:jc w:val="both"/>
        <w:rPr>
          <w:rFonts w:ascii="Arial" w:hAnsi="Arial" w:cs="Arial"/>
          <w:sz w:val="22"/>
          <w:szCs w:val="22"/>
        </w:rPr>
      </w:pPr>
      <w:r w:rsidRPr="001A212F">
        <w:rPr>
          <w:rFonts w:ascii="Arial" w:hAnsi="Arial" w:cs="Arial"/>
          <w:sz w:val="22"/>
          <w:szCs w:val="22"/>
        </w:rPr>
        <w:t xml:space="preserve">(1) A person issued with a CPN who fails to comply with it commits an offence. (2) A person guilty of an offence under this section is liable on summary conviction (a) to a fine not exceeding level 4 </w:t>
      </w:r>
    </w:p>
    <w:p w14:paraId="32C4E123" w14:textId="77777777" w:rsidR="001A212F" w:rsidRPr="001A212F" w:rsidRDefault="001A212F" w:rsidP="001A212F">
      <w:pPr>
        <w:pStyle w:val="Default"/>
        <w:jc w:val="both"/>
        <w:rPr>
          <w:rFonts w:ascii="Arial" w:hAnsi="Arial" w:cs="Arial"/>
          <w:sz w:val="22"/>
          <w:szCs w:val="22"/>
        </w:rPr>
      </w:pPr>
      <w:r w:rsidRPr="001A212F">
        <w:rPr>
          <w:rFonts w:ascii="Arial" w:hAnsi="Arial" w:cs="Arial"/>
          <w:sz w:val="22"/>
          <w:szCs w:val="22"/>
        </w:rPr>
        <w:t xml:space="preserve">on the standard scale, in the case of an individual; (b) to a fine not exceeding £20,000, in the case of a body. (3) A person does not commit an offence under this section if (a) the person took all reasonable steps to comply with the notice, or (b) there is some other reasonable excuse for the failure to comply with it. </w:t>
      </w:r>
    </w:p>
    <w:p w14:paraId="45FDD4F4" w14:textId="77777777" w:rsidR="009D5BAF" w:rsidRPr="001A212F" w:rsidRDefault="009D5BAF" w:rsidP="009D5BAF">
      <w:pPr>
        <w:pStyle w:val="Default"/>
        <w:pageBreakBefore/>
        <w:jc w:val="both"/>
        <w:rPr>
          <w:rFonts w:ascii="Arial" w:hAnsi="Arial" w:cs="Arial"/>
          <w:sz w:val="22"/>
          <w:szCs w:val="22"/>
        </w:rPr>
      </w:pPr>
      <w:r w:rsidRPr="001A212F">
        <w:rPr>
          <w:rFonts w:ascii="Arial" w:hAnsi="Arial" w:cs="Arial"/>
          <w:sz w:val="22"/>
          <w:szCs w:val="22"/>
          <w:u w:val="single"/>
        </w:rPr>
        <w:lastRenderedPageBreak/>
        <w:t>49</w:t>
      </w:r>
      <w:r>
        <w:rPr>
          <w:rFonts w:ascii="Arial" w:hAnsi="Arial" w:cs="Arial"/>
          <w:sz w:val="22"/>
          <w:szCs w:val="22"/>
          <w:u w:val="single"/>
        </w:rPr>
        <w:t>.</w:t>
      </w:r>
      <w:r w:rsidRPr="001A212F">
        <w:rPr>
          <w:rFonts w:ascii="Arial" w:hAnsi="Arial" w:cs="Arial"/>
          <w:sz w:val="22"/>
          <w:szCs w:val="22"/>
          <w:u w:val="single"/>
        </w:rPr>
        <w:t xml:space="preserve"> Remedial orders </w:t>
      </w:r>
      <w:r w:rsidRPr="001A212F">
        <w:rPr>
          <w:rFonts w:ascii="Arial" w:hAnsi="Arial" w:cs="Arial"/>
          <w:sz w:val="22"/>
          <w:szCs w:val="22"/>
        </w:rPr>
        <w:t xml:space="preserve">(1)A court before which a person is convicted of an offence under section 48 in respect of a CPN may make whatever order the court thinks appropriate for ensuring that what the notice requires to be done is done. (2) An order under this section may </w:t>
      </w:r>
      <w:proofErr w:type="gramStart"/>
      <w:r w:rsidRPr="001A212F">
        <w:rPr>
          <w:rFonts w:ascii="Arial" w:hAnsi="Arial" w:cs="Arial"/>
          <w:sz w:val="22"/>
          <w:szCs w:val="22"/>
        </w:rPr>
        <w:t>in particular require</w:t>
      </w:r>
      <w:proofErr w:type="gramEnd"/>
      <w:r w:rsidRPr="001A212F">
        <w:rPr>
          <w:rFonts w:ascii="Arial" w:hAnsi="Arial" w:cs="Arial"/>
          <w:sz w:val="22"/>
          <w:szCs w:val="22"/>
        </w:rPr>
        <w:t xml:space="preserve"> the defendant (a) to carry out specified work, or (b) to allow specified work to be carried out by or on behalf of a specified local authority. (3) To be specified under subsection (2)(b) a local authority must be (a) the local authority that issued the CPN ;(b) if the CPN was not issued by a local authority, the local authority (or, as the case may be, one of the local authorities) that could have issued it.(4) A requirement imposed under subsection (2)(b) does not authorise the person carrying out the work to enter the defendant's home without the defendant's consent. But this does not prevent a defendant who fails to give that consent from being in breach of the court's order. (</w:t>
      </w:r>
      <w:proofErr w:type="gramStart"/>
      <w:r w:rsidRPr="001A212F">
        <w:rPr>
          <w:rFonts w:ascii="Arial" w:hAnsi="Arial" w:cs="Arial"/>
          <w:sz w:val="22"/>
          <w:szCs w:val="22"/>
        </w:rPr>
        <w:t>5)In</w:t>
      </w:r>
      <w:proofErr w:type="gramEnd"/>
      <w:r w:rsidRPr="001A212F">
        <w:rPr>
          <w:rFonts w:ascii="Arial" w:hAnsi="Arial" w:cs="Arial"/>
          <w:sz w:val="22"/>
          <w:szCs w:val="22"/>
        </w:rPr>
        <w:t xml:space="preserve"> subsection (4) "the defendant's home" means the house, flat, vehicle or other accommodation where the defendant--(a) usually lives, or (b) is living at the time when the work is or would be carried out. (6)If work is carried out under subsection (2)(b) and the local authority specified under that subsection issues a notice to the defaulter (a) giving details of the work that was carried out, and (b) specifying an amount that is no more than the cost to the authority of having the work carried out, the defaulter is liable to the authority for that amount (subject to the outcome of any appeal under subsection (7)).(7) A person issued with a notice under subsection (6) may appeal to a magistrates' court, within the period of 21 days beginning with the day on which the notice was issued, on the ground that the amount specified under subsection (6)(b) is excessive. (8) A magistrates' court hearing an appeal under subsection (7) must (a) confirm the amount, or (b) substitute a lower amount. </w:t>
      </w:r>
    </w:p>
    <w:p w14:paraId="35DF7B4B" w14:textId="77777777" w:rsidR="009D5BAF" w:rsidRDefault="009D5BAF" w:rsidP="009D5BAF">
      <w:pPr>
        <w:pStyle w:val="Default"/>
        <w:jc w:val="both"/>
        <w:rPr>
          <w:rFonts w:ascii="Arial" w:hAnsi="Arial" w:cs="Arial"/>
          <w:sz w:val="22"/>
          <w:szCs w:val="22"/>
        </w:rPr>
      </w:pPr>
    </w:p>
    <w:p w14:paraId="5989C03D" w14:textId="77777777" w:rsidR="009D5BAF" w:rsidRPr="001A212F" w:rsidRDefault="009D5BAF" w:rsidP="009D5BAF">
      <w:pPr>
        <w:pStyle w:val="Default"/>
        <w:jc w:val="both"/>
        <w:rPr>
          <w:rFonts w:ascii="Arial" w:hAnsi="Arial" w:cs="Arial"/>
          <w:sz w:val="22"/>
          <w:szCs w:val="22"/>
          <w:u w:val="single"/>
        </w:rPr>
      </w:pPr>
      <w:r w:rsidRPr="001A212F">
        <w:rPr>
          <w:rFonts w:ascii="Arial" w:hAnsi="Arial" w:cs="Arial"/>
          <w:sz w:val="22"/>
          <w:szCs w:val="22"/>
          <w:u w:val="single"/>
        </w:rPr>
        <w:t xml:space="preserve">50. Forfeiture of item used in commission of offence </w:t>
      </w:r>
    </w:p>
    <w:p w14:paraId="14A0D5C1" w14:textId="77777777" w:rsidR="009D5BAF" w:rsidRDefault="009D5BAF" w:rsidP="009D5BAF">
      <w:pPr>
        <w:pStyle w:val="Default"/>
        <w:jc w:val="both"/>
        <w:rPr>
          <w:rFonts w:ascii="Arial" w:hAnsi="Arial" w:cs="Arial"/>
          <w:sz w:val="22"/>
          <w:szCs w:val="22"/>
        </w:rPr>
      </w:pPr>
    </w:p>
    <w:p w14:paraId="79350EAC" w14:textId="77777777" w:rsidR="009D5BAF" w:rsidRPr="001A212F" w:rsidRDefault="009D5BAF" w:rsidP="009D5BAF">
      <w:pPr>
        <w:pStyle w:val="Default"/>
        <w:jc w:val="both"/>
        <w:rPr>
          <w:rFonts w:ascii="Arial" w:hAnsi="Arial" w:cs="Arial"/>
          <w:sz w:val="22"/>
          <w:szCs w:val="22"/>
        </w:rPr>
      </w:pPr>
      <w:r w:rsidRPr="001A212F">
        <w:rPr>
          <w:rFonts w:ascii="Arial" w:hAnsi="Arial" w:cs="Arial"/>
          <w:sz w:val="22"/>
          <w:szCs w:val="22"/>
        </w:rPr>
        <w:t xml:space="preserve">(1) A court before which a person is convicted of an offence under section 48 may order the forfeiture of any item that was used in the commission of the offence. (2) An order under this section may require a person in possession of the item to hand it over as soon as reasonably practicable (a) to a constable, or (b) to a person employed by a local authority or designated by a local authority under section 53(1) (c). (3) An order under this section may require the item (a) to be destroyed, or (b) to be disposed of in whatever way the order specifies. (4) Where an item ordered to be forfeited under this section is kept by or handed over to a constable, the police force of which the constable is a member must ensure that arrangements are made for its destruction or disposal, either (a) in accordance with the order, or (b) if no arrangements are specified in the order, in whatever way seems appropriate to the police force. (5) Where an item ordered to be forfeited under this section is kept by or handed over to a person within subsection (2) (b), the local authority by whom the person is employed or was designated must ensure that arrangements are made for its destruction or disposal, either (a) in accordance with the order, or (b) if no arrangements are specified in the order, in whatever way seems appropriate to the local authority. </w:t>
      </w:r>
    </w:p>
    <w:p w14:paraId="0380DA38" w14:textId="77777777" w:rsidR="009D5BAF" w:rsidRDefault="009D5BAF" w:rsidP="009D5BAF">
      <w:pPr>
        <w:pStyle w:val="Default"/>
        <w:jc w:val="both"/>
        <w:rPr>
          <w:rFonts w:ascii="Arial" w:hAnsi="Arial" w:cs="Arial"/>
          <w:sz w:val="22"/>
          <w:szCs w:val="22"/>
          <w:u w:val="single"/>
        </w:rPr>
      </w:pPr>
    </w:p>
    <w:p w14:paraId="01404208" w14:textId="77777777" w:rsidR="009D5BAF" w:rsidRPr="001A212F" w:rsidRDefault="009D5BAF" w:rsidP="009D5BAF">
      <w:pPr>
        <w:pStyle w:val="Default"/>
        <w:jc w:val="both"/>
        <w:rPr>
          <w:rFonts w:ascii="Arial" w:hAnsi="Arial" w:cs="Arial"/>
          <w:sz w:val="22"/>
          <w:szCs w:val="22"/>
          <w:u w:val="single"/>
        </w:rPr>
      </w:pPr>
      <w:r w:rsidRPr="001A212F">
        <w:rPr>
          <w:rFonts w:ascii="Arial" w:hAnsi="Arial" w:cs="Arial"/>
          <w:sz w:val="22"/>
          <w:szCs w:val="22"/>
          <w:u w:val="single"/>
        </w:rPr>
        <w:t xml:space="preserve">51. Seizure of item used in commission of offence </w:t>
      </w:r>
    </w:p>
    <w:p w14:paraId="1931DC6A" w14:textId="77777777" w:rsidR="009D5BAF" w:rsidRDefault="009D5BAF" w:rsidP="009D5BAF">
      <w:pPr>
        <w:rPr>
          <w:rFonts w:cs="Arial"/>
          <w:szCs w:val="22"/>
        </w:rPr>
      </w:pPr>
    </w:p>
    <w:p w14:paraId="28E18821" w14:textId="77777777" w:rsidR="009D5BAF" w:rsidRPr="001A212F" w:rsidRDefault="009D5BAF" w:rsidP="009D5BAF">
      <w:pPr>
        <w:rPr>
          <w:rFonts w:cs="Arial"/>
          <w:szCs w:val="22"/>
        </w:rPr>
      </w:pPr>
      <w:r w:rsidRPr="001A212F">
        <w:rPr>
          <w:rFonts w:cs="Arial"/>
          <w:szCs w:val="22"/>
        </w:rPr>
        <w:t>(1) If a justice of the peace is satisfied on information on oath that there are reasonable grounds for suspecting (a) that an offence under section 48 has been committed, and (b) that there is an item used in the commission of the offence on premises specified in the information, the justice may issue a warrant authorising any constable or designated person to enter the premises within 14 days from the date of issue of the warrant to seize the item. (2) In this section "designated person" means a person designated by a local authority under section 53(1) (c). (3) A constable or designated person may use reasonable force, if necessary, in executing a warrant under this section. (4) A constable or designated person who has seized an item under a warrant under this section (a) may retain the item until any relevant criminal proceedings have been finally determined, if such proceedings are started before the end of the period of 28 days following the day on which the item was seized; (b) otherwise, must before the end of that period return the item to the person from whom it was seized. (5) In subsection (4) "relevant criminal proceedings" means proceedings for an offence under section 48 in the commission of which the item is alleged to have been used</w:t>
      </w:r>
    </w:p>
    <w:p w14:paraId="6F30331D" w14:textId="77777777" w:rsidR="009D5BAF" w:rsidRPr="001A212F" w:rsidRDefault="009D5BAF" w:rsidP="009D5BAF">
      <w:pPr>
        <w:pStyle w:val="Default"/>
        <w:jc w:val="both"/>
        <w:rPr>
          <w:rFonts w:ascii="Arial" w:hAnsi="Arial" w:cs="Arial"/>
          <w:sz w:val="22"/>
          <w:szCs w:val="22"/>
        </w:rPr>
      </w:pPr>
    </w:p>
    <w:p w14:paraId="2725CEEB" w14:textId="77777777" w:rsidR="001A212F" w:rsidRDefault="001A212F" w:rsidP="001A212F">
      <w:pPr>
        <w:pStyle w:val="Default"/>
        <w:jc w:val="both"/>
        <w:rPr>
          <w:rFonts w:ascii="Arial" w:hAnsi="Arial" w:cs="Arial"/>
          <w:sz w:val="22"/>
          <w:szCs w:val="22"/>
        </w:rPr>
      </w:pPr>
    </w:p>
    <w:sectPr w:rsidR="001A212F" w:rsidSect="00A83F78">
      <w:type w:val="continuous"/>
      <w:pgSz w:w="11906" w:h="16838"/>
      <w:pgMar w:top="794" w:right="794" w:bottom="284"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C68B5" w14:textId="77777777" w:rsidR="00A30993" w:rsidRDefault="00A30993">
      <w:r>
        <w:separator/>
      </w:r>
    </w:p>
  </w:endnote>
  <w:endnote w:type="continuationSeparator" w:id="0">
    <w:p w14:paraId="20295BD8" w14:textId="77777777" w:rsidR="00A30993" w:rsidRDefault="00A3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2766B" w14:textId="0BE324E2" w:rsidR="00190AEC" w:rsidRPr="0041623F" w:rsidRDefault="00190AEC">
    <w:pPr>
      <w:pStyle w:val="Footer"/>
      <w:rPr>
        <w:sz w:val="18"/>
      </w:rPr>
    </w:pPr>
    <w:r w:rsidRPr="0041623F">
      <w:rPr>
        <w:sz w:val="18"/>
      </w:rPr>
      <w:t xml:space="preserve">Director </w:t>
    </w:r>
    <w:r w:rsidR="00275A49">
      <w:rPr>
        <w:sz w:val="18"/>
      </w:rPr>
      <w:t>Karyn Punchard</w:t>
    </w:r>
  </w:p>
  <w:p w14:paraId="5135C49B" w14:textId="77777777" w:rsidR="00190AEC" w:rsidRDefault="00190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19E41" w14:textId="77777777" w:rsidR="00A30993" w:rsidRDefault="00A30993">
      <w:r>
        <w:separator/>
      </w:r>
    </w:p>
  </w:footnote>
  <w:footnote w:type="continuationSeparator" w:id="0">
    <w:p w14:paraId="3C45898F" w14:textId="77777777" w:rsidR="00A30993" w:rsidRDefault="00A30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3A91"/>
    <w:multiLevelType w:val="singleLevel"/>
    <w:tmpl w:val="501A4A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F617FA"/>
    <w:multiLevelType w:val="hybridMultilevel"/>
    <w:tmpl w:val="07546E8E"/>
    <w:lvl w:ilvl="0" w:tplc="BEEA9314">
      <w:numFmt w:val="bullet"/>
      <w:lvlText w:val=""/>
      <w:lvlJc w:val="left"/>
      <w:pPr>
        <w:tabs>
          <w:tab w:val="num" w:pos="454"/>
        </w:tabs>
        <w:ind w:left="454" w:hanging="454"/>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311BF"/>
    <w:multiLevelType w:val="hybridMultilevel"/>
    <w:tmpl w:val="092C44D8"/>
    <w:lvl w:ilvl="0" w:tplc="BEEA9314">
      <w:numFmt w:val="bullet"/>
      <w:lvlText w:val=""/>
      <w:lvlJc w:val="left"/>
      <w:pPr>
        <w:tabs>
          <w:tab w:val="num" w:pos="454"/>
        </w:tabs>
        <w:ind w:left="454" w:hanging="454"/>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B1ECC"/>
    <w:multiLevelType w:val="hybridMultilevel"/>
    <w:tmpl w:val="6B5E65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1290B"/>
    <w:multiLevelType w:val="hybridMultilevel"/>
    <w:tmpl w:val="77A8CD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984850"/>
    <w:multiLevelType w:val="hybridMultilevel"/>
    <w:tmpl w:val="EB84B6D4"/>
    <w:lvl w:ilvl="0" w:tplc="9E9C394C">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957B5"/>
    <w:multiLevelType w:val="hybridMultilevel"/>
    <w:tmpl w:val="F7A4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B1175"/>
    <w:multiLevelType w:val="hybridMultilevel"/>
    <w:tmpl w:val="C67AD548"/>
    <w:lvl w:ilvl="0" w:tplc="0809000F">
      <w:start w:val="1"/>
      <w:numFmt w:val="decimal"/>
      <w:lvlText w:val="%1."/>
      <w:lvlJc w:val="left"/>
      <w:pPr>
        <w:ind w:left="1080" w:hanging="360"/>
      </w:pPr>
    </w:lvl>
    <w:lvl w:ilvl="1" w:tplc="C210849E">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A500CF8"/>
    <w:multiLevelType w:val="singleLevel"/>
    <w:tmpl w:val="54B2853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0C0A7D"/>
    <w:multiLevelType w:val="hybridMultilevel"/>
    <w:tmpl w:val="248A08A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68222E"/>
    <w:multiLevelType w:val="hybridMultilevel"/>
    <w:tmpl w:val="EC32E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023BF1"/>
    <w:multiLevelType w:val="hybridMultilevel"/>
    <w:tmpl w:val="AD0E739C"/>
    <w:lvl w:ilvl="0" w:tplc="9E9C394C">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541F8F"/>
    <w:multiLevelType w:val="hybridMultilevel"/>
    <w:tmpl w:val="F604BEBA"/>
    <w:lvl w:ilvl="0" w:tplc="606C7E40">
      <w:numFmt w:val="bullet"/>
      <w:lvlText w:val=""/>
      <w:lvlJc w:val="left"/>
      <w:pPr>
        <w:tabs>
          <w:tab w:val="num" w:pos="720"/>
        </w:tabs>
        <w:ind w:left="720" w:hanging="360"/>
      </w:pPr>
      <w:rPr>
        <w:rFonts w:ascii="Symbol" w:eastAsia="Times New Roman" w:hAnsi="Symbol" w:cs="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B23E9"/>
    <w:multiLevelType w:val="hybridMultilevel"/>
    <w:tmpl w:val="9822ED48"/>
    <w:lvl w:ilvl="0" w:tplc="BEEA9314">
      <w:numFmt w:val="bullet"/>
      <w:lvlText w:val=""/>
      <w:lvlJc w:val="left"/>
      <w:pPr>
        <w:tabs>
          <w:tab w:val="num" w:pos="454"/>
        </w:tabs>
        <w:ind w:left="454" w:hanging="454"/>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D16977"/>
    <w:multiLevelType w:val="hybridMultilevel"/>
    <w:tmpl w:val="8AC64A80"/>
    <w:lvl w:ilvl="0" w:tplc="BEEA9314">
      <w:numFmt w:val="bullet"/>
      <w:lvlText w:val=""/>
      <w:lvlJc w:val="left"/>
      <w:pPr>
        <w:tabs>
          <w:tab w:val="num" w:pos="454"/>
        </w:tabs>
        <w:ind w:left="454" w:hanging="454"/>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35D5E"/>
    <w:multiLevelType w:val="hybridMultilevel"/>
    <w:tmpl w:val="5E2A0C7C"/>
    <w:lvl w:ilvl="0" w:tplc="9E9C394C">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1437D1"/>
    <w:multiLevelType w:val="hybridMultilevel"/>
    <w:tmpl w:val="0540BFC8"/>
    <w:lvl w:ilvl="0" w:tplc="9E9C394C">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EE3650"/>
    <w:multiLevelType w:val="hybridMultilevel"/>
    <w:tmpl w:val="E558F258"/>
    <w:lvl w:ilvl="0" w:tplc="3BEAEE5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AB59ED"/>
    <w:multiLevelType w:val="hybridMultilevel"/>
    <w:tmpl w:val="3378E3A0"/>
    <w:lvl w:ilvl="0" w:tplc="9E9C394C">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09082B"/>
    <w:multiLevelType w:val="hybridMultilevel"/>
    <w:tmpl w:val="60667E12"/>
    <w:lvl w:ilvl="0" w:tplc="BEEA9314">
      <w:numFmt w:val="bullet"/>
      <w:lvlText w:val=""/>
      <w:lvlJc w:val="left"/>
      <w:pPr>
        <w:tabs>
          <w:tab w:val="num" w:pos="454"/>
        </w:tabs>
        <w:ind w:left="454" w:hanging="454"/>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320682"/>
    <w:multiLevelType w:val="hybridMultilevel"/>
    <w:tmpl w:val="CF0236BE"/>
    <w:lvl w:ilvl="0" w:tplc="BEEA9314">
      <w:numFmt w:val="bullet"/>
      <w:lvlText w:val=""/>
      <w:lvlJc w:val="left"/>
      <w:pPr>
        <w:tabs>
          <w:tab w:val="num" w:pos="454"/>
        </w:tabs>
        <w:ind w:left="454" w:hanging="454"/>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15408E"/>
    <w:multiLevelType w:val="hybridMultilevel"/>
    <w:tmpl w:val="9C142DB8"/>
    <w:lvl w:ilvl="0" w:tplc="9E9C394C">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8598B"/>
    <w:multiLevelType w:val="hybridMultilevel"/>
    <w:tmpl w:val="10CA6288"/>
    <w:lvl w:ilvl="0" w:tplc="07E2B8EA">
      <w:start w:val="1"/>
      <w:numFmt w:val="bullet"/>
      <w:lvlText w:val=""/>
      <w:lvlJc w:val="left"/>
      <w:pPr>
        <w:tabs>
          <w:tab w:val="num" w:pos="284"/>
        </w:tabs>
        <w:ind w:left="170" w:hanging="170"/>
      </w:pPr>
      <w:rPr>
        <w:rFonts w:ascii="Symbol" w:hAnsi="Symbol" w:hint="default"/>
      </w:rPr>
    </w:lvl>
    <w:lvl w:ilvl="1" w:tplc="08090003">
      <w:start w:val="1"/>
      <w:numFmt w:val="bullet"/>
      <w:lvlText w:val="o"/>
      <w:lvlJc w:val="left"/>
      <w:pPr>
        <w:tabs>
          <w:tab w:val="num" w:pos="720"/>
        </w:tabs>
        <w:ind w:left="720" w:hanging="360"/>
      </w:pPr>
      <w:rPr>
        <w:rFonts w:ascii="Courier New" w:hAnsi="Courier New" w:cs="Wingdings"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Wingdings"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Wingdings"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6F6679DF"/>
    <w:multiLevelType w:val="hybridMultilevel"/>
    <w:tmpl w:val="890C355C"/>
    <w:lvl w:ilvl="0" w:tplc="A3EE827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8"/>
  </w:num>
  <w:num w:numId="4">
    <w:abstractNumId w:val="22"/>
  </w:num>
  <w:num w:numId="5">
    <w:abstractNumId w:val="19"/>
  </w:num>
  <w:num w:numId="6">
    <w:abstractNumId w:val="21"/>
  </w:num>
  <w:num w:numId="7">
    <w:abstractNumId w:val="11"/>
  </w:num>
  <w:num w:numId="8">
    <w:abstractNumId w:val="15"/>
  </w:num>
  <w:num w:numId="9">
    <w:abstractNumId w:val="5"/>
  </w:num>
  <w:num w:numId="10">
    <w:abstractNumId w:val="16"/>
  </w:num>
  <w:num w:numId="11">
    <w:abstractNumId w:val="18"/>
  </w:num>
  <w:num w:numId="12">
    <w:abstractNumId w:val="13"/>
  </w:num>
  <w:num w:numId="13">
    <w:abstractNumId w:val="14"/>
  </w:num>
  <w:num w:numId="14">
    <w:abstractNumId w:val="1"/>
  </w:num>
  <w:num w:numId="15">
    <w:abstractNumId w:val="20"/>
  </w:num>
  <w:num w:numId="16">
    <w:abstractNumId w:val="2"/>
  </w:num>
  <w:num w:numId="17">
    <w:abstractNumId w:val="23"/>
  </w:num>
  <w:num w:numId="18">
    <w:abstractNumId w:val="12"/>
  </w:num>
  <w:num w:numId="19">
    <w:abstractNumId w:val="17"/>
  </w:num>
  <w:num w:numId="20">
    <w:abstractNumId w:val="3"/>
  </w:num>
  <w:num w:numId="21">
    <w:abstractNumId w:val="6"/>
  </w:num>
  <w:num w:numId="22">
    <w:abstractNumId w:val="10"/>
  </w:num>
  <w:num w:numId="23">
    <w:abstractNumId w:val="7"/>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fill="f" fillcolor="white" stroke="f">
      <v:fill color="white" on="f"/>
      <v:stroke on="f"/>
      <o:colormenu v:ext="edit" fillcolor="none" stroke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183"/>
    <w:rsid w:val="000E65C4"/>
    <w:rsid w:val="0011347B"/>
    <w:rsid w:val="0012566A"/>
    <w:rsid w:val="00135863"/>
    <w:rsid w:val="00184434"/>
    <w:rsid w:val="00190AEC"/>
    <w:rsid w:val="001A1183"/>
    <w:rsid w:val="001A212F"/>
    <w:rsid w:val="001F5021"/>
    <w:rsid w:val="00230B5C"/>
    <w:rsid w:val="00247875"/>
    <w:rsid w:val="00275A49"/>
    <w:rsid w:val="00375A92"/>
    <w:rsid w:val="00376D11"/>
    <w:rsid w:val="003E0991"/>
    <w:rsid w:val="003E7BAC"/>
    <w:rsid w:val="00401E38"/>
    <w:rsid w:val="004133A4"/>
    <w:rsid w:val="004565E4"/>
    <w:rsid w:val="004F012C"/>
    <w:rsid w:val="00551E39"/>
    <w:rsid w:val="00555653"/>
    <w:rsid w:val="005D2B94"/>
    <w:rsid w:val="005D785D"/>
    <w:rsid w:val="005E76FB"/>
    <w:rsid w:val="00636C3A"/>
    <w:rsid w:val="00637391"/>
    <w:rsid w:val="006C01F2"/>
    <w:rsid w:val="006C1EE7"/>
    <w:rsid w:val="006F2675"/>
    <w:rsid w:val="00752178"/>
    <w:rsid w:val="007F004D"/>
    <w:rsid w:val="008415F2"/>
    <w:rsid w:val="00862B5D"/>
    <w:rsid w:val="008B29EC"/>
    <w:rsid w:val="008F5E5F"/>
    <w:rsid w:val="00930397"/>
    <w:rsid w:val="009856C9"/>
    <w:rsid w:val="009D5BAF"/>
    <w:rsid w:val="00A10613"/>
    <w:rsid w:val="00A30993"/>
    <w:rsid w:val="00A627DA"/>
    <w:rsid w:val="00A83F78"/>
    <w:rsid w:val="00A92B77"/>
    <w:rsid w:val="00AE670E"/>
    <w:rsid w:val="00AF2411"/>
    <w:rsid w:val="00B8093E"/>
    <w:rsid w:val="00B930D6"/>
    <w:rsid w:val="00BA04D6"/>
    <w:rsid w:val="00BB7B55"/>
    <w:rsid w:val="00BE0124"/>
    <w:rsid w:val="00C10259"/>
    <w:rsid w:val="00C56A8D"/>
    <w:rsid w:val="00E72E08"/>
    <w:rsid w:val="00E816A9"/>
    <w:rsid w:val="00F0670D"/>
    <w:rsid w:val="00F1505D"/>
    <w:rsid w:val="00F26623"/>
    <w:rsid w:val="00FC131D"/>
    <w:rsid w:val="00FE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white" stroke="f">
      <v:fill color="white" on="f"/>
      <v:stroke on="f"/>
      <o:colormenu v:ext="edit" fillcolor="none" strokecolor="black"/>
    </o:shapedefaults>
    <o:shapelayout v:ext="edit">
      <o:idmap v:ext="edit" data="1"/>
    </o:shapelayout>
  </w:shapeDefaults>
  <w:decimalSymbol w:val="."/>
  <w:listSeparator w:val=","/>
  <w14:docId w14:val="682B9C78"/>
  <w15:docId w15:val="{C8BD1B7B-9816-488E-9A41-88C29A33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line="260" w:lineRule="exact"/>
      <w:jc w:val="both"/>
    </w:pPr>
    <w:rPr>
      <w:rFonts w:ascii="Arial" w:hAnsi="Arial"/>
      <w:sz w:val="22"/>
    </w:rPr>
  </w:style>
  <w:style w:type="paragraph" w:styleId="Heading1">
    <w:name w:val="heading 1"/>
    <w:basedOn w:val="Normal"/>
    <w:next w:val="Normal"/>
    <w:qFormat/>
    <w:pPr>
      <w:keepNext/>
      <w:jc w:val="center"/>
      <w:outlineLvl w:val="0"/>
    </w:pPr>
    <w:rPr>
      <w:sz w:val="48"/>
    </w:rPr>
  </w:style>
  <w:style w:type="paragraph" w:styleId="Heading2">
    <w:name w:val="heading 2"/>
    <w:basedOn w:val="Normal"/>
    <w:next w:val="Normal"/>
    <w:qFormat/>
    <w:pPr>
      <w:keepNext/>
      <w:spacing w:before="240" w:after="60"/>
      <w:outlineLvl w:val="1"/>
    </w:pPr>
    <w:rPr>
      <w:sz w:val="32"/>
    </w:rPr>
  </w:style>
  <w:style w:type="paragraph" w:styleId="Heading3">
    <w:name w:val="heading 3"/>
    <w:basedOn w:val="Normal"/>
    <w:next w:val="Normal"/>
    <w:qFormat/>
    <w:pPr>
      <w:keepNext/>
      <w:spacing w:before="240" w:after="60"/>
      <w:outlineLvl w:val="2"/>
    </w:pPr>
    <w:rPr>
      <w:sz w:val="28"/>
    </w:rPr>
  </w:style>
  <w:style w:type="paragraph" w:styleId="Heading4">
    <w:name w:val="heading 4"/>
    <w:basedOn w:val="Normal"/>
    <w:next w:val="Normal"/>
    <w:qFormat/>
    <w:pPr>
      <w:keepNext/>
      <w:tabs>
        <w:tab w:val="left" w:pos="9000"/>
      </w:tabs>
      <w:spacing w:before="240" w:after="60"/>
      <w:outlineLvl w:val="3"/>
    </w:pPr>
    <w:rPr>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123C"/>
    <w:pPr>
      <w:tabs>
        <w:tab w:val="center" w:pos="4153"/>
        <w:tab w:val="right" w:pos="8306"/>
      </w:tabs>
    </w:pPr>
  </w:style>
  <w:style w:type="paragraph" w:customStyle="1" w:styleId="Address">
    <w:name w:val="Address"/>
    <w:basedOn w:val="Normal"/>
    <w:pPr>
      <w:spacing w:line="200" w:lineRule="exact"/>
    </w:pPr>
    <w:rPr>
      <w:sz w:val="18"/>
    </w:rPr>
  </w:style>
  <w:style w:type="paragraph" w:customStyle="1" w:styleId="Letter">
    <w:name w:val="Letter"/>
    <w:basedOn w:val="Normal"/>
  </w:style>
  <w:style w:type="paragraph" w:styleId="BodyText">
    <w:name w:val="Body Text"/>
    <w:basedOn w:val="Normal"/>
    <w:pPr>
      <w:spacing w:after="120"/>
    </w:pPr>
  </w:style>
  <w:style w:type="character" w:styleId="Hyperlink">
    <w:name w:val="Hyperlink"/>
    <w:basedOn w:val="DefaultParagraphFont"/>
    <w:rPr>
      <w:color w:val="0000FF"/>
      <w:u w:val="single"/>
    </w:rPr>
  </w:style>
  <w:style w:type="paragraph" w:styleId="Footer">
    <w:name w:val="footer"/>
    <w:basedOn w:val="Normal"/>
    <w:rsid w:val="00F5123C"/>
    <w:pPr>
      <w:tabs>
        <w:tab w:val="center" w:pos="4153"/>
        <w:tab w:val="right" w:pos="8306"/>
      </w:tabs>
    </w:pPr>
  </w:style>
  <w:style w:type="paragraph" w:styleId="BalloonText">
    <w:name w:val="Balloon Text"/>
    <w:basedOn w:val="Normal"/>
    <w:semiHidden/>
    <w:rsid w:val="00226D4F"/>
    <w:rPr>
      <w:rFonts w:ascii="Tahoma" w:hAnsi="Tahoma" w:cs="Tahoma"/>
      <w:sz w:val="16"/>
      <w:szCs w:val="16"/>
    </w:rPr>
  </w:style>
  <w:style w:type="paragraph" w:customStyle="1" w:styleId="NoParagraphStyle">
    <w:name w:val="[No Paragraph Style]"/>
    <w:rsid w:val="006C492C"/>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LetterheadSubject">
    <w:name w:val="Letterhead Subject"/>
    <w:basedOn w:val="Normal"/>
    <w:rsid w:val="00F1505D"/>
    <w:pPr>
      <w:spacing w:line="280" w:lineRule="exact"/>
      <w:jc w:val="left"/>
    </w:pPr>
    <w:rPr>
      <w:rFonts w:ascii="Arial Black" w:hAnsi="Arial Black"/>
      <w:lang w:eastAsia="en-US"/>
    </w:rPr>
  </w:style>
  <w:style w:type="paragraph" w:customStyle="1" w:styleId="Default">
    <w:name w:val="Default"/>
    <w:rsid w:val="00FE7EFC"/>
    <w:pPr>
      <w:autoSpaceDE w:val="0"/>
      <w:autoSpaceDN w:val="0"/>
      <w:adjustRightInd w:val="0"/>
    </w:pPr>
    <w:rPr>
      <w:rFonts w:ascii="Calibri" w:hAnsi="Calibri" w:cs="Calibri"/>
      <w:color w:val="000000"/>
      <w:sz w:val="24"/>
      <w:szCs w:val="24"/>
    </w:rPr>
  </w:style>
  <w:style w:type="table" w:styleId="TableGrid">
    <w:name w:val="Table Grid"/>
    <w:basedOn w:val="TableNormal"/>
    <w:rsid w:val="00FE7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415F2"/>
    <w:rPr>
      <w:sz w:val="16"/>
      <w:szCs w:val="16"/>
    </w:rPr>
  </w:style>
  <w:style w:type="paragraph" w:styleId="CommentText">
    <w:name w:val="annotation text"/>
    <w:basedOn w:val="Normal"/>
    <w:link w:val="CommentTextChar"/>
    <w:semiHidden/>
    <w:unhideWhenUsed/>
    <w:rsid w:val="008415F2"/>
    <w:pPr>
      <w:spacing w:line="240" w:lineRule="auto"/>
    </w:pPr>
    <w:rPr>
      <w:sz w:val="20"/>
    </w:rPr>
  </w:style>
  <w:style w:type="character" w:customStyle="1" w:styleId="CommentTextChar">
    <w:name w:val="Comment Text Char"/>
    <w:basedOn w:val="DefaultParagraphFont"/>
    <w:link w:val="CommentText"/>
    <w:semiHidden/>
    <w:rsid w:val="008415F2"/>
    <w:rPr>
      <w:rFonts w:ascii="Arial" w:hAnsi="Arial"/>
    </w:rPr>
  </w:style>
  <w:style w:type="paragraph" w:styleId="CommentSubject">
    <w:name w:val="annotation subject"/>
    <w:basedOn w:val="CommentText"/>
    <w:next w:val="CommentText"/>
    <w:link w:val="CommentSubjectChar"/>
    <w:semiHidden/>
    <w:unhideWhenUsed/>
    <w:rsid w:val="008415F2"/>
    <w:rPr>
      <w:b/>
      <w:bCs/>
    </w:rPr>
  </w:style>
  <w:style w:type="character" w:customStyle="1" w:styleId="CommentSubjectChar">
    <w:name w:val="Comment Subject Char"/>
    <w:basedOn w:val="CommentTextChar"/>
    <w:link w:val="CommentSubject"/>
    <w:semiHidden/>
    <w:rsid w:val="008415F2"/>
    <w:rPr>
      <w:rFonts w:ascii="Arial" w:hAnsi="Arial"/>
      <w:b/>
      <w:bCs/>
    </w:rPr>
  </w:style>
  <w:style w:type="character" w:customStyle="1" w:styleId="apple-converted-space">
    <w:name w:val="apple-converted-space"/>
    <w:rsid w:val="00841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24547">
      <w:bodyDiv w:val="1"/>
      <w:marLeft w:val="0"/>
      <w:marRight w:val="0"/>
      <w:marTop w:val="0"/>
      <w:marBottom w:val="0"/>
      <w:divBdr>
        <w:top w:val="none" w:sz="0" w:space="0" w:color="auto"/>
        <w:left w:val="none" w:sz="0" w:space="0" w:color="auto"/>
        <w:bottom w:val="none" w:sz="0" w:space="0" w:color="auto"/>
        <w:right w:val="none" w:sz="0" w:space="0" w:color="auto"/>
      </w:divBdr>
    </w:div>
    <w:div w:id="89851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2187</Words>
  <Characters>10426</Characters>
  <Application>Microsoft Office Word</Application>
  <DocSecurity>0</DocSecurity>
  <Lines>86</Lines>
  <Paragraphs>25</Paragraphs>
  <ScaleCrop>false</ScaleCrop>
  <HeadingPairs>
    <vt:vector size="2" baseType="variant">
      <vt:variant>
        <vt:lpstr>Title</vt:lpstr>
      </vt:variant>
      <vt:variant>
        <vt:i4>1</vt:i4>
      </vt:variant>
    </vt:vector>
  </HeadingPairs>
  <TitlesOfParts>
    <vt:vector size="1" baseType="lpstr">
      <vt:lpstr>Environmental Services</vt:lpstr>
    </vt:vector>
  </TitlesOfParts>
  <Company>Dorset County Council</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Services</dc:title>
  <dc:subject/>
  <dc:creator>sarah.johnstone</dc:creator>
  <cp:keywords/>
  <cp:lastModifiedBy>Lisa Mounty</cp:lastModifiedBy>
  <cp:revision>9</cp:revision>
  <cp:lastPrinted>2011-07-13T13:18:00Z</cp:lastPrinted>
  <dcterms:created xsi:type="dcterms:W3CDTF">2017-09-19T10:24:00Z</dcterms:created>
  <dcterms:modified xsi:type="dcterms:W3CDTF">2020-11-17T10:03:00Z</dcterms:modified>
</cp:coreProperties>
</file>